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6F39B" w14:textId="62EFFAC2" w:rsidR="0054039F" w:rsidRPr="00E72023" w:rsidRDefault="006802F9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814A4" wp14:editId="2A8155EB">
            <wp:simplePos x="0" y="0"/>
            <wp:positionH relativeFrom="margin">
              <wp:posOffset>-156210</wp:posOffset>
            </wp:positionH>
            <wp:positionV relativeFrom="paragraph">
              <wp:posOffset>-1250950</wp:posOffset>
            </wp:positionV>
            <wp:extent cx="946800" cy="946800"/>
            <wp:effectExtent l="0" t="0" r="5715" b="5715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C7D9D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367BD710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7F65149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F993A81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46650A9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386514F3" w14:textId="77777777" w:rsidR="003269AD" w:rsidRDefault="003269AD" w:rsidP="003269AD">
      <w:pPr>
        <w:rPr>
          <w:rStyle w:val="1LeitlinieTitel"/>
          <w:rFonts w:cs="Arial"/>
          <w:color w:val="808080" w:themeColor="background1" w:themeShade="80"/>
          <w:sz w:val="28"/>
          <w:szCs w:val="28"/>
        </w:rPr>
      </w:pPr>
      <w:r w:rsidRPr="000746B6">
        <w:rPr>
          <w:rStyle w:val="1LeitlinieTitel"/>
          <w:rFonts w:cs="Arial"/>
          <w:color w:val="808080" w:themeColor="background1" w:themeShade="80"/>
          <w:sz w:val="28"/>
          <w:szCs w:val="28"/>
        </w:rPr>
        <w:t xml:space="preserve">Arbeitsmaterialien für die pharmazeutischen Dienstleistungen  </w:t>
      </w:r>
    </w:p>
    <w:p w14:paraId="18E1874B" w14:textId="77777777" w:rsidR="003269AD" w:rsidRPr="000746B6" w:rsidRDefault="003269AD" w:rsidP="003269AD">
      <w:pPr>
        <w:rPr>
          <w:rFonts w:ascii="Arial" w:hAnsi="Arial" w:cs="Arial"/>
          <w:b/>
          <w:color w:val="808080" w:themeColor="background1" w:themeShade="80"/>
          <w:spacing w:val="8"/>
          <w:sz w:val="28"/>
          <w:szCs w:val="28"/>
        </w:rPr>
      </w:pPr>
    </w:p>
    <w:p w14:paraId="1F1019FF" w14:textId="13F0E061" w:rsidR="003269AD" w:rsidRDefault="003269AD" w:rsidP="003269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 w:rsidRPr="003269AD">
        <w:rPr>
          <w:rFonts w:ascii="Arial" w:hAnsi="Arial" w:cs="Arial"/>
          <w:b/>
          <w:color w:val="FF0000"/>
          <w:sz w:val="32"/>
          <w:szCs w:val="32"/>
        </w:rPr>
        <w:t xml:space="preserve">Erweiterte </w:t>
      </w:r>
      <w:r w:rsidR="006231B5">
        <w:rPr>
          <w:rFonts w:ascii="Arial" w:hAnsi="Arial" w:cs="Arial"/>
          <w:b/>
          <w:color w:val="FF0000"/>
          <w:sz w:val="32"/>
          <w:szCs w:val="32"/>
        </w:rPr>
        <w:t>Medikationsberatung bei Polypharmazie</w:t>
      </w:r>
    </w:p>
    <w:p w14:paraId="12C458EB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28D86E61" w14:textId="4E7265E8" w:rsidR="009B4567" w:rsidRPr="00C0618D" w:rsidRDefault="009B4567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4297ACC" w14:textId="104A654B" w:rsidR="000E67DA" w:rsidRPr="003269AD" w:rsidRDefault="00FD65F9" w:rsidP="001C4851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b w:val="0"/>
          <w:color w:val="auto"/>
          <w:sz w:val="32"/>
          <w:szCs w:val="32"/>
        </w:rPr>
      </w:pPr>
      <w:r>
        <w:rPr>
          <w:rStyle w:val="1LeitlinieTitel"/>
          <w:b/>
          <w:szCs w:val="32"/>
        </w:rPr>
        <w:t xml:space="preserve">Kurzfassung der </w:t>
      </w:r>
      <w:r w:rsidR="003269AD" w:rsidRPr="003269AD">
        <w:rPr>
          <w:rStyle w:val="1LeitlinieTitel"/>
          <w:b/>
          <w:szCs w:val="32"/>
        </w:rPr>
        <w:t>Vereinbarung zwischen Apotheke und Versichertem/er über die Inanspruchnahme der Dienstleistung</w:t>
      </w:r>
    </w:p>
    <w:p w14:paraId="2658C8AA" w14:textId="77777777" w:rsidR="001274E4" w:rsidRPr="00E72023" w:rsidRDefault="001274E4" w:rsidP="00D930E9">
      <w:pPr>
        <w:pStyle w:val="1KommentarUntertitel"/>
        <w:tabs>
          <w:tab w:val="clear" w:pos="284"/>
          <w:tab w:val="left" w:pos="567"/>
        </w:tabs>
        <w:spacing w:before="0" w:after="0"/>
        <w:rPr>
          <w:sz w:val="32"/>
          <w:szCs w:val="32"/>
        </w:rPr>
      </w:pPr>
    </w:p>
    <w:p w14:paraId="3716F275" w14:textId="09C065C7" w:rsidR="000E67DA" w:rsidRDefault="0072781D" w:rsidP="00D930E9">
      <w:pPr>
        <w:pStyle w:val="1LeitlinieRevision"/>
        <w:spacing w:before="0" w:after="0"/>
      </w:pPr>
      <w:r>
        <w:t>Stand</w:t>
      </w:r>
      <w:r w:rsidR="00D025DC">
        <w:t>:</w:t>
      </w:r>
      <w:r w:rsidR="00F4407D">
        <w:t xml:space="preserve"> </w:t>
      </w:r>
      <w:r w:rsidR="00D33E63">
        <w:t xml:space="preserve"> </w:t>
      </w:r>
      <w:r w:rsidR="007C05B9">
        <w:t>10</w:t>
      </w:r>
      <w:r w:rsidR="00F122BD">
        <w:t>.0</w:t>
      </w:r>
      <w:r w:rsidR="003C5F70">
        <w:t>6</w:t>
      </w:r>
      <w:r w:rsidR="00F122BD">
        <w:t>.2022</w:t>
      </w:r>
    </w:p>
    <w:p w14:paraId="06603E09" w14:textId="77777777" w:rsidR="000E67DA" w:rsidRPr="00785651" w:rsidRDefault="000E67DA" w:rsidP="00D930E9">
      <w:pPr>
        <w:pStyle w:val="1LeitlinieFliestext"/>
        <w:spacing w:line="240" w:lineRule="auto"/>
      </w:pPr>
    </w:p>
    <w:p w14:paraId="35389658" w14:textId="77777777" w:rsidR="000E67DA" w:rsidRPr="00785651" w:rsidRDefault="000E67DA" w:rsidP="00D930E9">
      <w:pPr>
        <w:pStyle w:val="1LeitlinieFliestext"/>
        <w:spacing w:line="240" w:lineRule="auto"/>
      </w:pPr>
    </w:p>
    <w:p w14:paraId="56EC74DA" w14:textId="6551A556" w:rsidR="000E67DA" w:rsidRPr="007851AE" w:rsidRDefault="00A126AE" w:rsidP="00D930E9">
      <w:pPr>
        <w:pStyle w:val="1LeitlinieFliestext"/>
        <w:spacing w:line="240" w:lineRule="auto"/>
        <w:rPr>
          <w:i/>
        </w:rPr>
      </w:pPr>
      <w:r>
        <w:rPr>
          <w:i/>
        </w:rPr>
        <w:t>(geändert am 11.07.2022: Hinweis</w:t>
      </w:r>
      <w:bookmarkStart w:id="0" w:name="_GoBack"/>
      <w:bookmarkEnd w:id="0"/>
      <w:r>
        <w:rPr>
          <w:i/>
        </w:rPr>
        <w:t xml:space="preserve"> zur Abrechnung ohne Abschlussgespräch)</w:t>
      </w:r>
    </w:p>
    <w:p w14:paraId="484BA297" w14:textId="77777777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8A95B11" w14:textId="77777777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4175758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E7E9F56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AB39450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64D9475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9452CB6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DD124A6" w14:textId="77777777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B77C8AC" w14:textId="61084DF9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D5A5C8D" w14:textId="4E536CE9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E9D86FB" w14:textId="50029B6E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C502B78" w14:textId="5D56B87A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AA05DBA" w14:textId="727591FD" w:rsidR="005C56A7" w:rsidRDefault="005C56A7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5389F2F" w14:textId="77777777" w:rsidR="00DE56E4" w:rsidRDefault="00DE56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83F9629" w14:textId="77777777" w:rsidR="0043647B" w:rsidRDefault="0043647B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A704C55" w14:textId="67C6246A" w:rsidR="007A6D44" w:rsidRDefault="007A6D4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12D1D84" w14:textId="5860F886" w:rsidR="007A6D44" w:rsidRDefault="007A6D4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AD2131E" w14:textId="68940AD7" w:rsidR="00F122BD" w:rsidRPr="00AF3B40" w:rsidRDefault="00F122B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8342849" w14:textId="77777777" w:rsidR="00F122BD" w:rsidRPr="00AF3B40" w:rsidRDefault="00F122B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3FA4FD0" w14:textId="77777777" w:rsidR="00974C56" w:rsidRDefault="00974C56" w:rsidP="003410E9">
      <w:pPr>
        <w:pStyle w:val="1LeitlinieFliestext"/>
        <w:rPr>
          <w:rStyle w:val="ABDAFliessetxt"/>
        </w:rPr>
        <w:sectPr w:rsidR="00974C56" w:rsidSect="009025A7">
          <w:headerReference w:type="default" r:id="rId9"/>
          <w:footerReference w:type="default" r:id="rId10"/>
          <w:headerReference w:type="first" r:id="rId11"/>
          <w:pgSz w:w="11900" w:h="16840" w:code="9"/>
          <w:pgMar w:top="2438" w:right="1418" w:bottom="1701" w:left="1418" w:header="851" w:footer="284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p w14:paraId="1D7712D4" w14:textId="77777777" w:rsidR="00123E3F" w:rsidRPr="005E18A7" w:rsidRDefault="00123E3F" w:rsidP="00123E3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8838BC8" w14:textId="77777777" w:rsidR="0054468D" w:rsidRPr="003F3682" w:rsidRDefault="0054468D" w:rsidP="0054468D">
      <w:pPr>
        <w:rPr>
          <w:rFonts w:ascii="Arial" w:hAnsi="Arial" w:cs="Arial"/>
          <w:b/>
          <w:sz w:val="22"/>
          <w:szCs w:val="22"/>
        </w:rPr>
      </w:pPr>
      <w:r w:rsidRPr="003F3682">
        <w:rPr>
          <w:rFonts w:ascii="Arial" w:hAnsi="Arial" w:cs="Arial"/>
          <w:b/>
          <w:sz w:val="22"/>
          <w:szCs w:val="22"/>
        </w:rPr>
        <w:t>Hinweise zur Nutzung der Vereinbarung</w:t>
      </w:r>
    </w:p>
    <w:p w14:paraId="79966546" w14:textId="77777777" w:rsidR="0054468D" w:rsidRDefault="0054468D" w:rsidP="0054468D">
      <w:pPr>
        <w:rPr>
          <w:rFonts w:ascii="Arial" w:hAnsi="Arial" w:cs="Arial"/>
          <w:sz w:val="22"/>
          <w:szCs w:val="22"/>
        </w:rPr>
      </w:pPr>
    </w:p>
    <w:p w14:paraId="19B824AB" w14:textId="6AF969FE" w:rsidR="0054468D" w:rsidRDefault="0054468D" w:rsidP="00A17E5B">
      <w:pPr>
        <w:jc w:val="both"/>
        <w:rPr>
          <w:rFonts w:ascii="Arial" w:hAnsi="Arial" w:cs="Arial"/>
          <w:sz w:val="22"/>
          <w:szCs w:val="22"/>
        </w:rPr>
      </w:pPr>
      <w:r w:rsidRPr="00972E6B">
        <w:rPr>
          <w:rFonts w:ascii="Arial" w:hAnsi="Arial" w:cs="Arial"/>
          <w:sz w:val="22"/>
          <w:szCs w:val="22"/>
        </w:rPr>
        <w:t xml:space="preserve">Zur Inanspruchnahme der nachfolgend beschriebenen </w:t>
      </w:r>
      <w:r>
        <w:rPr>
          <w:rFonts w:ascii="Arial" w:hAnsi="Arial" w:cs="Arial"/>
          <w:sz w:val="22"/>
          <w:szCs w:val="22"/>
        </w:rPr>
        <w:t>pharmazeutischen Dienstleistung (</w:t>
      </w:r>
      <w:proofErr w:type="spellStart"/>
      <w:r w:rsidRPr="00972E6B">
        <w:rPr>
          <w:rFonts w:ascii="Arial" w:hAnsi="Arial" w:cs="Arial"/>
          <w:sz w:val="22"/>
          <w:szCs w:val="22"/>
        </w:rPr>
        <w:t>pDL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972E6B">
        <w:rPr>
          <w:rFonts w:ascii="Arial" w:hAnsi="Arial" w:cs="Arial"/>
          <w:sz w:val="22"/>
          <w:szCs w:val="22"/>
        </w:rPr>
        <w:t xml:space="preserve"> wird zwischen dem/der Versicherten und der Apotheke eine Vereinbarung geschlossen. </w:t>
      </w:r>
      <w:r>
        <w:rPr>
          <w:rFonts w:ascii="Arial" w:hAnsi="Arial" w:cs="Arial"/>
          <w:sz w:val="22"/>
          <w:szCs w:val="22"/>
        </w:rPr>
        <w:t>Hierfür kann diese Kurz- oder die Langfassung verwendet werden. Wird diese Kurzversion verwendet, ist in der Fußzeile ein Hinweis zu ergänzen, wo die</w:t>
      </w:r>
      <w:r w:rsidRPr="00F8268E">
        <w:rPr>
          <w:rFonts w:ascii="Arial" w:hAnsi="Arial" w:cs="Arial"/>
          <w:sz w:val="22"/>
          <w:szCs w:val="22"/>
        </w:rPr>
        <w:t xml:space="preserve"> Langfassung </w:t>
      </w:r>
      <w:r>
        <w:rPr>
          <w:rFonts w:ascii="Arial" w:hAnsi="Arial" w:cs="Arial"/>
          <w:sz w:val="22"/>
          <w:szCs w:val="22"/>
        </w:rPr>
        <w:t xml:space="preserve">der </w:t>
      </w:r>
      <w:r w:rsidRPr="00F8268E">
        <w:rPr>
          <w:rFonts w:ascii="Arial" w:hAnsi="Arial" w:cs="Arial"/>
          <w:sz w:val="22"/>
          <w:szCs w:val="22"/>
        </w:rPr>
        <w:t>Vereinbar</w:t>
      </w:r>
      <w:r>
        <w:rPr>
          <w:rFonts w:ascii="Arial" w:hAnsi="Arial" w:cs="Arial"/>
          <w:sz w:val="22"/>
          <w:szCs w:val="22"/>
        </w:rPr>
        <w:t xml:space="preserve">ung </w:t>
      </w:r>
      <w:r w:rsidRPr="00F8268E">
        <w:rPr>
          <w:rFonts w:ascii="Arial" w:hAnsi="Arial" w:cs="Arial"/>
          <w:sz w:val="22"/>
          <w:szCs w:val="22"/>
        </w:rPr>
        <w:t xml:space="preserve">zu finden </w:t>
      </w:r>
      <w:r>
        <w:rPr>
          <w:rFonts w:ascii="Arial" w:hAnsi="Arial" w:cs="Arial"/>
          <w:sz w:val="22"/>
          <w:szCs w:val="22"/>
        </w:rPr>
        <w:t xml:space="preserve">ist. Diese kann zum Beispiel in der Apotheke ausgelegt oder auf der apothekeneigenen Homepage zur Verfügung gestellt werden. Die hier aufgeführte Kurzfassung gibt die </w:t>
      </w:r>
      <w:r w:rsidR="00E23566">
        <w:rPr>
          <w:rFonts w:ascii="Arial" w:hAnsi="Arial" w:cs="Arial"/>
          <w:sz w:val="22"/>
          <w:szCs w:val="22"/>
        </w:rPr>
        <w:t>w</w:t>
      </w:r>
      <w:r w:rsidRPr="00972E6B">
        <w:rPr>
          <w:rFonts w:ascii="Arial" w:hAnsi="Arial" w:cs="Arial"/>
          <w:sz w:val="22"/>
          <w:szCs w:val="22"/>
        </w:rPr>
        <w:t>esentliche</w:t>
      </w:r>
      <w:r>
        <w:rPr>
          <w:rFonts w:ascii="Arial" w:hAnsi="Arial" w:cs="Arial"/>
          <w:sz w:val="22"/>
          <w:szCs w:val="22"/>
        </w:rPr>
        <w:t>n</w:t>
      </w:r>
      <w:r w:rsidRPr="00972E6B">
        <w:rPr>
          <w:rFonts w:ascii="Arial" w:hAnsi="Arial" w:cs="Arial"/>
          <w:sz w:val="22"/>
          <w:szCs w:val="22"/>
        </w:rPr>
        <w:t xml:space="preserve"> Inhalt</w:t>
      </w:r>
      <w:r>
        <w:rPr>
          <w:rFonts w:ascii="Arial" w:hAnsi="Arial" w:cs="Arial"/>
          <w:sz w:val="22"/>
          <w:szCs w:val="22"/>
        </w:rPr>
        <w:t>e</w:t>
      </w:r>
      <w:r w:rsidRPr="00972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</w:t>
      </w:r>
      <w:r w:rsidRPr="00972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Langfassung</w:t>
      </w:r>
      <w:r w:rsidRPr="00972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wieder</w:t>
      </w:r>
      <w:r w:rsidRPr="00972E6B">
        <w:rPr>
          <w:rFonts w:ascii="Arial" w:hAnsi="Arial" w:cs="Arial"/>
          <w:sz w:val="22"/>
          <w:szCs w:val="22"/>
        </w:rPr>
        <w:t xml:space="preserve">. </w:t>
      </w:r>
    </w:p>
    <w:p w14:paraId="48637FE0" w14:textId="7001B102" w:rsidR="0054468D" w:rsidRDefault="0054468D" w:rsidP="00A17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Neben der Unterzeichnung der Vereinbarung ist der Erhalt der erbrachten Dienstleistung durch den Versicherten/die Versicherte auf dieser Vereinbarung </w:t>
      </w:r>
      <w:r w:rsidR="00CC2F63">
        <w:rPr>
          <w:rFonts w:ascii="Arial" w:hAnsi="Arial" w:cs="Arial"/>
          <w:sz w:val="22"/>
          <w:szCs w:val="22"/>
        </w:rPr>
        <w:t>im Anschluss an das</w:t>
      </w:r>
      <w:r w:rsidR="00401C49">
        <w:rPr>
          <w:rFonts w:ascii="Arial" w:hAnsi="Arial" w:cs="Arial"/>
          <w:sz w:val="22"/>
          <w:szCs w:val="22"/>
        </w:rPr>
        <w:t xml:space="preserve"> A</w:t>
      </w:r>
      <w:r w:rsidR="00231AD8">
        <w:rPr>
          <w:rFonts w:ascii="Arial" w:hAnsi="Arial" w:cs="Arial"/>
          <w:sz w:val="22"/>
          <w:szCs w:val="22"/>
        </w:rPr>
        <w:t>bschlussge</w:t>
      </w:r>
      <w:r w:rsidR="00401C49">
        <w:rPr>
          <w:rFonts w:ascii="Arial" w:hAnsi="Arial" w:cs="Arial"/>
          <w:sz w:val="22"/>
          <w:szCs w:val="22"/>
        </w:rPr>
        <w:t xml:space="preserve">spräch </w:t>
      </w:r>
      <w:r>
        <w:rPr>
          <w:rFonts w:ascii="Arial" w:hAnsi="Arial" w:cs="Arial"/>
          <w:sz w:val="22"/>
          <w:szCs w:val="22"/>
        </w:rPr>
        <w:t xml:space="preserve">zu quittieren. Da sich die/der Versicherte bezüglich dieser </w:t>
      </w:r>
      <w:proofErr w:type="spellStart"/>
      <w:r>
        <w:rPr>
          <w:rFonts w:ascii="Arial" w:hAnsi="Arial" w:cs="Arial"/>
          <w:sz w:val="22"/>
          <w:szCs w:val="22"/>
        </w:rPr>
        <w:t>pDL</w:t>
      </w:r>
      <w:proofErr w:type="spellEnd"/>
      <w:r>
        <w:rPr>
          <w:rFonts w:ascii="Arial" w:hAnsi="Arial" w:cs="Arial"/>
          <w:sz w:val="22"/>
          <w:szCs w:val="22"/>
        </w:rPr>
        <w:t xml:space="preserve"> an die Vertragsapotheke bindet, reicht bei erneuter Erbringung </w:t>
      </w:r>
      <w:r w:rsidRPr="003F3682">
        <w:rPr>
          <w:rFonts w:ascii="Arial" w:hAnsi="Arial" w:cs="Arial"/>
          <w:sz w:val="22"/>
          <w:szCs w:val="22"/>
          <w:u w:val="single"/>
        </w:rPr>
        <w:t>dieser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pDL</w:t>
      </w:r>
      <w:proofErr w:type="spellEnd"/>
      <w:r>
        <w:rPr>
          <w:rFonts w:ascii="Arial" w:hAnsi="Arial" w:cs="Arial"/>
          <w:sz w:val="22"/>
          <w:szCs w:val="22"/>
        </w:rPr>
        <w:t xml:space="preserve"> eine weitere Quittierung des Erhalts und die Bestätigung der Anspruchsvoraussetzungen. Diese ist zusammen mit der Vereinbarung aufzubewahren.</w:t>
      </w:r>
    </w:p>
    <w:p w14:paraId="2C2D805B" w14:textId="77777777" w:rsidR="0054468D" w:rsidRDefault="0054468D" w:rsidP="00A17E5B">
      <w:pPr>
        <w:jc w:val="both"/>
        <w:rPr>
          <w:rFonts w:ascii="Arial" w:hAnsi="Arial" w:cs="Arial"/>
          <w:sz w:val="22"/>
          <w:szCs w:val="22"/>
        </w:rPr>
      </w:pPr>
    </w:p>
    <w:p w14:paraId="68A1DD93" w14:textId="0C00C3D8" w:rsidR="0054468D" w:rsidRDefault="0054468D" w:rsidP="00A17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Vereinbarung ist mit den Daten der Apotheke zu ergänzen und </w:t>
      </w:r>
      <w:r w:rsidR="00FF1D55">
        <w:rPr>
          <w:rFonts w:ascii="Arial" w:hAnsi="Arial" w:cs="Arial"/>
          <w:sz w:val="22"/>
          <w:szCs w:val="22"/>
        </w:rPr>
        <w:t>sollte</w:t>
      </w:r>
      <w:r w:rsidR="00187B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 die individuellen Gegebenheiten in der Apotheke angepasst werden.</w:t>
      </w:r>
    </w:p>
    <w:p w14:paraId="24BE4B49" w14:textId="77777777" w:rsidR="0054468D" w:rsidRPr="00972E6B" w:rsidRDefault="0054468D" w:rsidP="00A17E5B">
      <w:pPr>
        <w:jc w:val="both"/>
        <w:rPr>
          <w:rFonts w:ascii="Arial" w:hAnsi="Arial" w:cs="Arial"/>
          <w:sz w:val="22"/>
          <w:szCs w:val="22"/>
        </w:rPr>
      </w:pPr>
    </w:p>
    <w:p w14:paraId="37E8F3FD" w14:textId="25DB8DAC" w:rsidR="00526933" w:rsidRDefault="00526933" w:rsidP="00A17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Rücksprachen mit dem Arzt</w:t>
      </w:r>
      <w:r w:rsidR="00A17E5B">
        <w:rPr>
          <w:rFonts w:ascii="Arial" w:hAnsi="Arial" w:cs="Arial"/>
          <w:sz w:val="22"/>
          <w:szCs w:val="22"/>
        </w:rPr>
        <w:t>/der Ärztin</w:t>
      </w:r>
      <w:r>
        <w:rPr>
          <w:rFonts w:ascii="Arial" w:hAnsi="Arial" w:cs="Arial"/>
          <w:sz w:val="22"/>
          <w:szCs w:val="22"/>
        </w:rPr>
        <w:t xml:space="preserve"> ebenso wie für die Übersendung des Ergebnisberichts an den hauptbehandelnden Arzt/</w:t>
      </w:r>
      <w:r w:rsidR="006527F6">
        <w:rPr>
          <w:rFonts w:ascii="Arial" w:hAnsi="Arial" w:cs="Arial"/>
          <w:sz w:val="22"/>
          <w:szCs w:val="22"/>
        </w:rPr>
        <w:t xml:space="preserve">die hauptbehandelnde </w:t>
      </w:r>
      <w:r w:rsidR="00A17E5B">
        <w:rPr>
          <w:rFonts w:ascii="Arial" w:hAnsi="Arial" w:cs="Arial"/>
          <w:sz w:val="22"/>
          <w:szCs w:val="22"/>
        </w:rPr>
        <w:t>Ärztin muss der Patient/</w:t>
      </w:r>
      <w:r>
        <w:rPr>
          <w:rFonts w:ascii="Arial" w:hAnsi="Arial" w:cs="Arial"/>
          <w:sz w:val="22"/>
          <w:szCs w:val="22"/>
        </w:rPr>
        <w:t>d</w:t>
      </w:r>
      <w:r w:rsidR="006527F6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Patient</w:t>
      </w:r>
      <w:r w:rsidR="006527F6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die </w:t>
      </w:r>
      <w:proofErr w:type="spellStart"/>
      <w:r>
        <w:rPr>
          <w:rFonts w:ascii="Arial" w:hAnsi="Arial" w:cs="Arial"/>
          <w:sz w:val="22"/>
          <w:szCs w:val="22"/>
        </w:rPr>
        <w:t>Heilberufler</w:t>
      </w:r>
      <w:proofErr w:type="spellEnd"/>
      <w:r w:rsidR="00A17E5B">
        <w:rPr>
          <w:rFonts w:ascii="Arial" w:hAnsi="Arial" w:cs="Arial"/>
          <w:sz w:val="22"/>
          <w:szCs w:val="22"/>
        </w:rPr>
        <w:t>*innen</w:t>
      </w:r>
      <w:r>
        <w:rPr>
          <w:rFonts w:ascii="Arial" w:hAnsi="Arial" w:cs="Arial"/>
          <w:sz w:val="22"/>
          <w:szCs w:val="22"/>
        </w:rPr>
        <w:t xml:space="preserve"> von der Schweigepflicht entbinden. Hierzu ist e</w:t>
      </w:r>
      <w:r w:rsidR="00187BEA" w:rsidRPr="00187BEA">
        <w:rPr>
          <w:rFonts w:ascii="Arial" w:hAnsi="Arial" w:cs="Arial"/>
          <w:sz w:val="22"/>
          <w:szCs w:val="22"/>
        </w:rPr>
        <w:t xml:space="preserve"> </w:t>
      </w:r>
      <w:r w:rsidR="00187BEA">
        <w:rPr>
          <w:rFonts w:ascii="Arial" w:hAnsi="Arial" w:cs="Arial"/>
          <w:sz w:val="22"/>
          <w:szCs w:val="22"/>
        </w:rPr>
        <w:t>die Erklärung der Entbindung von der Schweigepflicht (S. 6)</w:t>
      </w:r>
      <w:r>
        <w:rPr>
          <w:rFonts w:ascii="Arial" w:hAnsi="Arial" w:cs="Arial"/>
          <w:sz w:val="22"/>
          <w:szCs w:val="22"/>
        </w:rPr>
        <w:t xml:space="preserve"> zu unterzeichnen. </w:t>
      </w:r>
    </w:p>
    <w:p w14:paraId="62BD1E24" w14:textId="2D2FC550" w:rsidR="00526933" w:rsidRDefault="00526933" w:rsidP="009B4567">
      <w:pPr>
        <w:rPr>
          <w:rFonts w:ascii="Arial" w:hAnsi="Arial" w:cs="Arial"/>
          <w:sz w:val="22"/>
          <w:szCs w:val="22"/>
        </w:rPr>
      </w:pPr>
    </w:p>
    <w:p w14:paraId="5AA1E0C9" w14:textId="77777777" w:rsidR="00401C49" w:rsidRDefault="00401C49" w:rsidP="00401C49">
      <w:r w:rsidRPr="001B7AEC">
        <w:rPr>
          <w:rFonts w:ascii="Arial" w:hAnsi="Arial" w:cs="Arial"/>
          <w:sz w:val="22"/>
        </w:rPr>
        <w:t>Kommt das Abschlussgespräch, nach mindestens einem weiteren telefonischen Kontaktversuch durch die Apotheke, nicht zustande, bestätigt der</w:t>
      </w:r>
      <w:r>
        <w:rPr>
          <w:rFonts w:ascii="Arial" w:hAnsi="Arial" w:cs="Arial"/>
          <w:sz w:val="22"/>
        </w:rPr>
        <w:t>/die</w:t>
      </w:r>
      <w:r w:rsidRPr="001B7AEC">
        <w:rPr>
          <w:rFonts w:ascii="Arial" w:hAnsi="Arial" w:cs="Arial"/>
          <w:sz w:val="22"/>
        </w:rPr>
        <w:t xml:space="preserve"> Apotheker</w:t>
      </w:r>
      <w:r>
        <w:rPr>
          <w:rFonts w:ascii="Arial" w:hAnsi="Arial" w:cs="Arial"/>
          <w:sz w:val="22"/>
        </w:rPr>
        <w:t>*in</w:t>
      </w:r>
      <w:r w:rsidRPr="001B7AEC">
        <w:rPr>
          <w:rFonts w:ascii="Arial" w:hAnsi="Arial" w:cs="Arial"/>
          <w:sz w:val="22"/>
        </w:rPr>
        <w:t xml:space="preserve"> die Erbringung</w:t>
      </w:r>
      <w:r>
        <w:rPr>
          <w:rFonts w:ascii="Arial" w:hAnsi="Arial" w:cs="Arial"/>
          <w:sz w:val="22"/>
        </w:rPr>
        <w:t xml:space="preserve"> der pharmazeutischen Dienstleistung</w:t>
      </w:r>
      <w:r w:rsidRPr="001B7AEC">
        <w:rPr>
          <w:rFonts w:ascii="Arial" w:hAnsi="Arial" w:cs="Arial"/>
          <w:sz w:val="22"/>
        </w:rPr>
        <w:t xml:space="preserve"> selbst. Zudem sollte kurz schriftlich festgehalten werden, ob der Bericht mit Zustimmung des/der Patient*in durch Entbindung von der Schweigepflicht an den Arzt/die Ärztin versendet wurde, oder ob dies aufgrund der fehlenden Zustimmung des/der Patient*in nicht möglich war. In beiden Fällen ist die Dienstleistung abrechenbar.</w:t>
      </w:r>
    </w:p>
    <w:p w14:paraId="1CB14D74" w14:textId="77777777" w:rsidR="00591D24" w:rsidRPr="00972E6B" w:rsidRDefault="00591D24" w:rsidP="009B4567">
      <w:pPr>
        <w:rPr>
          <w:rFonts w:ascii="Arial" w:hAnsi="Arial" w:cs="Arial"/>
          <w:sz w:val="22"/>
          <w:szCs w:val="22"/>
        </w:rPr>
      </w:pPr>
    </w:p>
    <w:p w14:paraId="22A84204" w14:textId="77777777" w:rsidR="009B4567" w:rsidRPr="00972E6B" w:rsidRDefault="009B4567" w:rsidP="009B4567">
      <w:pPr>
        <w:rPr>
          <w:rFonts w:ascii="Arial" w:hAnsi="Arial" w:cs="Arial"/>
          <w:sz w:val="22"/>
          <w:szCs w:val="22"/>
        </w:rPr>
      </w:pPr>
      <w:r w:rsidRPr="00972E6B">
        <w:rPr>
          <w:rFonts w:ascii="Arial" w:hAnsi="Arial" w:cs="Arial"/>
          <w:sz w:val="22"/>
          <w:szCs w:val="22"/>
        </w:rPr>
        <w:br w:type="page"/>
      </w:r>
    </w:p>
    <w:p w14:paraId="7B63573D" w14:textId="77777777" w:rsidR="003F7639" w:rsidRPr="0033434D" w:rsidRDefault="003F7639" w:rsidP="003F7639">
      <w:pPr>
        <w:rPr>
          <w:rFonts w:ascii="Arial" w:hAnsi="Arial" w:cs="Arial"/>
          <w:color w:val="A6A6A6"/>
          <w:sz w:val="16"/>
          <w:szCs w:val="16"/>
        </w:rPr>
      </w:pPr>
      <w:r w:rsidRPr="0033434D">
        <w:rPr>
          <w:rFonts w:ascii="Arial" w:hAnsi="Arial" w:cs="Arial"/>
          <w:color w:val="A6A6A6"/>
          <w:sz w:val="16"/>
          <w:szCs w:val="16"/>
        </w:rPr>
        <w:lastRenderedPageBreak/>
        <w:t xml:space="preserve">zum Verbleib in der Apotheke (Kopie für den </w:t>
      </w:r>
      <w:r>
        <w:rPr>
          <w:rFonts w:ascii="Arial" w:hAnsi="Arial" w:cs="Arial"/>
          <w:color w:val="A6A6A6"/>
          <w:sz w:val="16"/>
          <w:szCs w:val="16"/>
        </w:rPr>
        <w:t>Versicherten/die Versicherte</w:t>
      </w:r>
      <w:r w:rsidRPr="0033434D">
        <w:rPr>
          <w:rFonts w:ascii="Arial" w:hAnsi="Arial" w:cs="Arial"/>
          <w:color w:val="A6A6A6"/>
          <w:sz w:val="16"/>
          <w:szCs w:val="16"/>
        </w:rPr>
        <w:t>)</w:t>
      </w:r>
    </w:p>
    <w:p w14:paraId="1B4247B7" w14:textId="77777777" w:rsidR="00A17E5B" w:rsidRDefault="004C3CC9" w:rsidP="004C3CC9">
      <w:pPr>
        <w:jc w:val="center"/>
        <w:rPr>
          <w:rFonts w:ascii="Arial" w:hAnsi="Arial" w:cs="Arial"/>
          <w:b/>
          <w:sz w:val="22"/>
          <w:szCs w:val="22"/>
        </w:rPr>
      </w:pPr>
      <w:r w:rsidRPr="00972E6B">
        <w:rPr>
          <w:rFonts w:ascii="Arial" w:hAnsi="Arial" w:cs="Arial"/>
          <w:b/>
          <w:sz w:val="22"/>
          <w:szCs w:val="22"/>
        </w:rPr>
        <w:t xml:space="preserve">Vereinbarung </w:t>
      </w:r>
      <w:r w:rsidR="00FE3B41">
        <w:rPr>
          <w:rFonts w:ascii="Arial" w:hAnsi="Arial" w:cs="Arial"/>
          <w:b/>
          <w:sz w:val="22"/>
          <w:szCs w:val="22"/>
        </w:rPr>
        <w:t>über die pharmazeutische Dienstleistung (</w:t>
      </w:r>
      <w:proofErr w:type="spellStart"/>
      <w:r w:rsidR="00FE3B41">
        <w:rPr>
          <w:rFonts w:ascii="Arial" w:hAnsi="Arial" w:cs="Arial"/>
          <w:b/>
          <w:sz w:val="22"/>
          <w:szCs w:val="22"/>
        </w:rPr>
        <w:t>pDL</w:t>
      </w:r>
      <w:proofErr w:type="spellEnd"/>
      <w:r w:rsidR="00FE3B41">
        <w:rPr>
          <w:rFonts w:ascii="Arial" w:hAnsi="Arial" w:cs="Arial"/>
          <w:b/>
          <w:sz w:val="22"/>
          <w:szCs w:val="22"/>
        </w:rPr>
        <w:t xml:space="preserve">) </w:t>
      </w:r>
      <w:r w:rsidRPr="00972E6B">
        <w:rPr>
          <w:rFonts w:ascii="Arial" w:hAnsi="Arial" w:cs="Arial"/>
          <w:b/>
          <w:sz w:val="22"/>
          <w:szCs w:val="22"/>
        </w:rPr>
        <w:t xml:space="preserve">der </w:t>
      </w:r>
    </w:p>
    <w:p w14:paraId="4A118BA8" w14:textId="1BBC20C8" w:rsidR="004C3CC9" w:rsidRPr="00972E6B" w:rsidRDefault="00EC67E4" w:rsidP="004C3C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“Erweiterten Medikationsberatung bei Polymedikation“</w:t>
      </w:r>
    </w:p>
    <w:p w14:paraId="1E277D8E" w14:textId="68B78E48" w:rsidR="004C3CC9" w:rsidRPr="00FE3B41" w:rsidRDefault="004C3CC9" w:rsidP="004C3CC9">
      <w:pPr>
        <w:rPr>
          <w:rFonts w:ascii="Arial" w:hAnsi="Arial" w:cs="Arial"/>
          <w:sz w:val="20"/>
          <w:szCs w:val="20"/>
        </w:rPr>
      </w:pPr>
    </w:p>
    <w:p w14:paraId="6C087C09" w14:textId="01B060C2" w:rsidR="004C3CC9" w:rsidRPr="00A17E5B" w:rsidRDefault="00FE3B41" w:rsidP="004C3CC9">
      <w:pPr>
        <w:rPr>
          <w:rFonts w:ascii="Arial" w:hAnsi="Arial" w:cs="Arial"/>
          <w:sz w:val="22"/>
          <w:szCs w:val="22"/>
        </w:rPr>
      </w:pPr>
      <w:r w:rsidRPr="00A17E5B">
        <w:rPr>
          <w:rFonts w:ascii="Arial" w:hAnsi="Arial" w:cs="Arial"/>
          <w:sz w:val="22"/>
          <w:szCs w:val="22"/>
        </w:rPr>
        <w:t xml:space="preserve">Zur Inanspruchnahme der nachfolgend beschriebenen </w:t>
      </w:r>
      <w:proofErr w:type="spellStart"/>
      <w:r w:rsidRPr="00A17E5B">
        <w:rPr>
          <w:rFonts w:ascii="Arial" w:hAnsi="Arial" w:cs="Arial"/>
          <w:sz w:val="22"/>
          <w:szCs w:val="22"/>
        </w:rPr>
        <w:t>pDL</w:t>
      </w:r>
      <w:proofErr w:type="spellEnd"/>
      <w:r w:rsidRPr="00A17E5B">
        <w:rPr>
          <w:rFonts w:ascii="Arial" w:hAnsi="Arial" w:cs="Arial"/>
          <w:sz w:val="22"/>
          <w:szCs w:val="22"/>
        </w:rPr>
        <w:t xml:space="preserve"> wird zwischen dem/der Versicherten und der Apotheke eine Vereinbarung geschlossen. Der wesentliche Inhalt dieser Vereinbarung wird im Folgenden wiedergegeben</w:t>
      </w:r>
      <w:r w:rsidRPr="00A17E5B">
        <w:rPr>
          <w:rStyle w:val="Funotenzeichen"/>
          <w:rFonts w:ascii="Arial" w:hAnsi="Arial" w:cs="Arial"/>
          <w:b/>
          <w:sz w:val="22"/>
          <w:szCs w:val="22"/>
        </w:rPr>
        <w:footnoteReference w:id="1"/>
      </w:r>
      <w:r w:rsidRPr="00A17E5B">
        <w:rPr>
          <w:rFonts w:ascii="Arial" w:hAnsi="Arial" w:cs="Arial"/>
          <w:sz w:val="22"/>
          <w:szCs w:val="22"/>
        </w:rPr>
        <w:t xml:space="preserve">. </w:t>
      </w:r>
      <w:r w:rsidR="004C3CC9" w:rsidRPr="00A17E5B">
        <w:rPr>
          <w:rFonts w:ascii="Arial" w:hAnsi="Arial" w:cs="Arial"/>
          <w:sz w:val="22"/>
          <w:szCs w:val="22"/>
        </w:rPr>
        <w:t xml:space="preserve">Vertragsparteien sind: </w:t>
      </w:r>
    </w:p>
    <w:p w14:paraId="667CA13B" w14:textId="77777777" w:rsidR="00A66D1C" w:rsidRPr="00011437" w:rsidRDefault="00A66D1C" w:rsidP="004C3CC9">
      <w:pPr>
        <w:rPr>
          <w:rFonts w:ascii="Arial" w:hAnsi="Arial" w:cs="Arial"/>
          <w:sz w:val="20"/>
          <w:szCs w:val="20"/>
        </w:rPr>
      </w:pPr>
    </w:p>
    <w:p w14:paraId="2A3F4A9A" w14:textId="77777777" w:rsidR="004C3CC9" w:rsidRPr="00011437" w:rsidRDefault="004C3CC9" w:rsidP="004C3CC9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011437">
        <w:rPr>
          <w:rFonts w:ascii="Arial" w:hAnsi="Arial" w:cs="Arial"/>
          <w:b/>
          <w:sz w:val="20"/>
          <w:szCs w:val="20"/>
        </w:rPr>
        <w:t>Apotheke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98"/>
      </w:tblGrid>
      <w:tr w:rsidR="004C3CC9" w:rsidRPr="00011437" w14:paraId="3B2FA277" w14:textId="77777777" w:rsidTr="002F7803">
        <w:tc>
          <w:tcPr>
            <w:tcW w:w="3256" w:type="dxa"/>
          </w:tcPr>
          <w:p w14:paraId="591DB08A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Name und Anschrift:</w:t>
            </w:r>
          </w:p>
        </w:tc>
        <w:tc>
          <w:tcPr>
            <w:tcW w:w="5798" w:type="dxa"/>
          </w:tcPr>
          <w:p w14:paraId="630A799E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89A49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3ADF9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5FFED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7F21B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C9" w:rsidRPr="00011437" w14:paraId="18449516" w14:textId="77777777" w:rsidTr="002F7803">
        <w:tc>
          <w:tcPr>
            <w:tcW w:w="3256" w:type="dxa"/>
          </w:tcPr>
          <w:p w14:paraId="0B929DC9" w14:textId="14E91D93" w:rsidR="004C3CC9" w:rsidRPr="00011437" w:rsidRDefault="00903304" w:rsidP="002F7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Apothekeninhaber</w:t>
            </w:r>
            <w:r w:rsidR="00A17E5B">
              <w:rPr>
                <w:rFonts w:ascii="Arial" w:hAnsi="Arial" w:cs="Arial"/>
                <w:sz w:val="20"/>
                <w:szCs w:val="20"/>
              </w:rPr>
              <w:t>*</w:t>
            </w:r>
            <w:r w:rsidR="003D23CB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5798" w:type="dxa"/>
          </w:tcPr>
          <w:p w14:paraId="4A5311A2" w14:textId="77777777" w:rsidR="004C3CC9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A6D01" w14:textId="1C1E1D34" w:rsidR="00AF3B40" w:rsidRPr="00011437" w:rsidRDefault="00AF3B40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1818AE" w14:textId="77777777" w:rsidR="004C3CC9" w:rsidRPr="00011437" w:rsidRDefault="004C3CC9" w:rsidP="004C3CC9">
      <w:pPr>
        <w:rPr>
          <w:rFonts w:ascii="Arial" w:hAnsi="Arial" w:cs="Arial"/>
          <w:sz w:val="20"/>
          <w:szCs w:val="20"/>
        </w:rPr>
      </w:pPr>
    </w:p>
    <w:p w14:paraId="67AB9E76" w14:textId="69E980F7" w:rsidR="004C3CC9" w:rsidRPr="00011437" w:rsidRDefault="00A17E5B" w:rsidP="007312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Versicherte*r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98"/>
      </w:tblGrid>
      <w:tr w:rsidR="004C3CC9" w:rsidRPr="00011437" w14:paraId="2BA2FE3C" w14:textId="77777777" w:rsidTr="002F7803">
        <w:tc>
          <w:tcPr>
            <w:tcW w:w="3256" w:type="dxa"/>
          </w:tcPr>
          <w:p w14:paraId="3DEB08DB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Name und Anschrift:</w:t>
            </w:r>
          </w:p>
        </w:tc>
        <w:tc>
          <w:tcPr>
            <w:tcW w:w="5798" w:type="dxa"/>
          </w:tcPr>
          <w:p w14:paraId="7CBF9A4A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EF5D4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9A40D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75EFC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3E8B2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08C80" w14:textId="77777777" w:rsidR="004C3CC9" w:rsidRDefault="004C3CC9" w:rsidP="004C3CC9">
      <w:pPr>
        <w:rPr>
          <w:rFonts w:ascii="Arial" w:hAnsi="Arial" w:cs="Arial"/>
          <w:sz w:val="22"/>
          <w:szCs w:val="22"/>
        </w:rPr>
      </w:pPr>
    </w:p>
    <w:p w14:paraId="2ACAE9A9" w14:textId="301756BB" w:rsidR="004C3CC9" w:rsidRPr="00A17E5B" w:rsidRDefault="004C3CC9" w:rsidP="004C3CC9">
      <w:pPr>
        <w:pStyle w:val="AufzhlungEbene1"/>
        <w:widowControl/>
        <w:numPr>
          <w:ilvl w:val="0"/>
          <w:numId w:val="0"/>
        </w:numPr>
        <w:spacing w:line="240" w:lineRule="auto"/>
        <w:jc w:val="both"/>
      </w:pPr>
      <w:r w:rsidRPr="00A17E5B">
        <w:t xml:space="preserve">Die Dienstleistung beinhaltet insbesondere die umfassende Erhebung der Gesamtmedikation sowie darauf aufbauend die </w:t>
      </w:r>
      <w:r w:rsidR="000978D8" w:rsidRPr="00A17E5B">
        <w:t>pharmazeutische Risikoü</w:t>
      </w:r>
      <w:r w:rsidR="00A17E93" w:rsidRPr="00A17E5B">
        <w:t>berprüfung. Hierdurch sollen</w:t>
      </w:r>
      <w:r w:rsidR="000978D8" w:rsidRPr="00A17E5B">
        <w:t xml:space="preserve"> mögliche Probleme wie</w:t>
      </w:r>
      <w:r w:rsidR="00153C89" w:rsidRPr="00A17E5B">
        <w:t xml:space="preserve"> </w:t>
      </w:r>
      <w:r w:rsidRPr="00A17E5B">
        <w:t>Doppelmedikation</w:t>
      </w:r>
      <w:r w:rsidR="000978D8" w:rsidRPr="00A17E5B">
        <w:t xml:space="preserve">en, </w:t>
      </w:r>
      <w:r w:rsidRPr="00A17E5B">
        <w:t>Interaktionen und Anwendungsprobleme</w:t>
      </w:r>
      <w:r w:rsidR="000978D8" w:rsidRPr="00A17E5B">
        <w:t xml:space="preserve"> </w:t>
      </w:r>
      <w:r w:rsidR="00A17E93" w:rsidRPr="00A17E5B">
        <w:t>erkannt werden</w:t>
      </w:r>
      <w:r w:rsidRPr="00A17E5B">
        <w:t xml:space="preserve">. </w:t>
      </w:r>
      <w:r w:rsidR="000978D8" w:rsidRPr="00A17E5B">
        <w:t xml:space="preserve">Bei </w:t>
      </w:r>
      <w:r w:rsidR="00A17E93" w:rsidRPr="00A17E5B">
        <w:t>P</w:t>
      </w:r>
      <w:r w:rsidR="000978D8" w:rsidRPr="00A17E5B">
        <w:t>roblemen werden zur Optimierung der Arzneimitteltherapie</w:t>
      </w:r>
      <w:r w:rsidR="00153C89" w:rsidRPr="00A17E5B">
        <w:t xml:space="preserve"> </w:t>
      </w:r>
      <w:r w:rsidR="000978D8" w:rsidRPr="00A17E5B">
        <w:t xml:space="preserve">Vorschläge </w:t>
      </w:r>
      <w:r w:rsidRPr="00A17E5B">
        <w:t>entwickelt</w:t>
      </w:r>
      <w:r w:rsidR="000978D8" w:rsidRPr="00A17E5B">
        <w:t>. Diese werden</w:t>
      </w:r>
      <w:r w:rsidRPr="00A17E5B">
        <w:t xml:space="preserve"> ggf. mit dem Arzt</w:t>
      </w:r>
      <w:r w:rsidR="00A17E5B" w:rsidRPr="00A17E5B">
        <w:t>/der Ärztin</w:t>
      </w:r>
      <w:r w:rsidRPr="00A17E5B">
        <w:t xml:space="preserve"> </w:t>
      </w:r>
      <w:r w:rsidR="000978D8" w:rsidRPr="00A17E5B">
        <w:t>und mit dem</w:t>
      </w:r>
      <w:r w:rsidR="00153C89" w:rsidRPr="00A17E5B">
        <w:t>/der</w:t>
      </w:r>
      <w:r w:rsidR="000978D8" w:rsidRPr="00A17E5B">
        <w:t xml:space="preserve"> Versicherten besprochen und </w:t>
      </w:r>
      <w:r w:rsidR="00A17E93" w:rsidRPr="00A17E5B">
        <w:t xml:space="preserve">Lösungen </w:t>
      </w:r>
      <w:r w:rsidR="000978D8" w:rsidRPr="00A17E5B">
        <w:t>vereinbart</w:t>
      </w:r>
      <w:r w:rsidRPr="00A17E5B">
        <w:t xml:space="preserve">. </w:t>
      </w:r>
      <w:r w:rsidR="00A17E93" w:rsidRPr="00A17E5B">
        <w:t>Der</w:t>
      </w:r>
      <w:r w:rsidR="00153C89" w:rsidRPr="00A17E5B">
        <w:t>/die</w:t>
      </w:r>
      <w:r w:rsidR="00A17E93" w:rsidRPr="00A17E5B">
        <w:t xml:space="preserve"> Versicherte erhält einen aktuellen und risikogeprüften</w:t>
      </w:r>
      <w:r w:rsidR="00153C89" w:rsidRPr="00A17E5B">
        <w:t xml:space="preserve"> </w:t>
      </w:r>
      <w:r w:rsidRPr="00A17E5B">
        <w:t xml:space="preserve">Medikationsplan. </w:t>
      </w:r>
    </w:p>
    <w:p w14:paraId="3F491945" w14:textId="77777777" w:rsidR="00CF7A4B" w:rsidRPr="00A17E5B" w:rsidRDefault="004C3CC9" w:rsidP="004C3CC9">
      <w:pPr>
        <w:pStyle w:val="AufzhlungEbene1"/>
        <w:widowControl/>
        <w:numPr>
          <w:ilvl w:val="0"/>
          <w:numId w:val="0"/>
        </w:numPr>
        <w:spacing w:line="240" w:lineRule="auto"/>
        <w:jc w:val="both"/>
      </w:pPr>
      <w:r w:rsidRPr="00A17E5B" w:rsidDel="000978D8">
        <w:t>Der/die Versicherte befindet sich in ambulanter, häuslicher Versorgung und nimmt aktuell und voraussichtlich auch über die nächsten 28 Tage mindestens 5 Arznei</w:t>
      </w:r>
      <w:r w:rsidR="00EC67E4" w:rsidRPr="00A17E5B" w:rsidDel="000978D8">
        <w:t>mittel</w:t>
      </w:r>
      <w:r w:rsidRPr="00A17E5B" w:rsidDel="000978D8">
        <w:t xml:space="preserve"> (verschiedene, ärztlich verordnete, systemisch wirkende </w:t>
      </w:r>
      <w:r w:rsidR="00FE3B41" w:rsidRPr="00A17E5B" w:rsidDel="000978D8">
        <w:t xml:space="preserve">Arzneimittel </w:t>
      </w:r>
      <w:r w:rsidR="00EC67E4" w:rsidRPr="00A17E5B" w:rsidDel="000978D8">
        <w:t xml:space="preserve">/ </w:t>
      </w:r>
      <w:proofErr w:type="spellStart"/>
      <w:r w:rsidRPr="00A17E5B" w:rsidDel="000978D8">
        <w:t>Inhalativa</w:t>
      </w:r>
      <w:proofErr w:type="spellEnd"/>
      <w:r w:rsidRPr="00A17E5B" w:rsidDel="000978D8">
        <w:t xml:space="preserve">) in der Dauermedikation ein bzw. wendet diese an. </w:t>
      </w:r>
      <w:r w:rsidRPr="00A17E5B">
        <w:t xml:space="preserve">Der/die Versicherte willigt in die Erbringung der </w:t>
      </w:r>
      <w:proofErr w:type="spellStart"/>
      <w:r w:rsidRPr="00A17E5B">
        <w:t>pD</w:t>
      </w:r>
      <w:r w:rsidR="00EC67E4" w:rsidRPr="00A17E5B">
        <w:t>L</w:t>
      </w:r>
      <w:proofErr w:type="spellEnd"/>
      <w:r w:rsidRPr="00A17E5B">
        <w:t xml:space="preserve"> ein und bindet sich zur Inanspruchnahme an die als Vertragspartner gewählte Apotheke. Der/die Versicherte sichert zu, die Erbringung der </w:t>
      </w:r>
      <w:proofErr w:type="spellStart"/>
      <w:r w:rsidRPr="00A17E5B">
        <w:t>pD</w:t>
      </w:r>
      <w:r w:rsidR="00EC67E4" w:rsidRPr="00A17E5B">
        <w:t>L</w:t>
      </w:r>
      <w:proofErr w:type="spellEnd"/>
      <w:r w:rsidRPr="00A17E5B">
        <w:t xml:space="preserve"> aktiv zu unterstützen und der Apotheke alle dazu erforderlichen Angaben zu machen, insbesondere hinsichtlich der Medikation</w:t>
      </w:r>
      <w:r w:rsidR="000978D8" w:rsidRPr="00A17E5B">
        <w:t xml:space="preserve">, </w:t>
      </w:r>
      <w:r w:rsidR="0015325B" w:rsidRPr="00A17E5B">
        <w:t xml:space="preserve">der </w:t>
      </w:r>
      <w:r w:rsidRPr="00A17E5B">
        <w:t>Erkrankungen</w:t>
      </w:r>
      <w:r w:rsidR="000978D8" w:rsidRPr="00A17E5B">
        <w:t xml:space="preserve"> sowie ggf. relevanter Laborwerte</w:t>
      </w:r>
      <w:r w:rsidR="00A17E93" w:rsidRPr="00A17E5B">
        <w:t xml:space="preserve"> zum Beispiel aus </w:t>
      </w:r>
      <w:r w:rsidR="0015325B" w:rsidRPr="00A17E5B">
        <w:t xml:space="preserve">aktuellen </w:t>
      </w:r>
      <w:r w:rsidR="00A17E93" w:rsidRPr="00A17E5B">
        <w:t xml:space="preserve">Arzt- und </w:t>
      </w:r>
      <w:proofErr w:type="spellStart"/>
      <w:r w:rsidR="00A17E93" w:rsidRPr="00A17E5B">
        <w:t>Entlassbriefen</w:t>
      </w:r>
      <w:proofErr w:type="spellEnd"/>
      <w:r w:rsidRPr="00A17E5B">
        <w:t xml:space="preserve">. Die Angaben des/der Versicherten </w:t>
      </w:r>
      <w:r w:rsidR="00AF56FB" w:rsidRPr="00A17E5B">
        <w:t xml:space="preserve">und </w:t>
      </w:r>
      <w:r w:rsidR="00D420AA" w:rsidRPr="00A17E5B">
        <w:t xml:space="preserve">seine/ihre </w:t>
      </w:r>
      <w:r w:rsidR="00AF56FB" w:rsidRPr="00A17E5B">
        <w:t xml:space="preserve">Bestätigung der </w:t>
      </w:r>
      <w:r w:rsidR="00F6052B" w:rsidRPr="00A17E5B">
        <w:t>Anspruchsvoraussetzungen</w:t>
      </w:r>
      <w:r w:rsidR="00D420AA" w:rsidRPr="00A17E5B">
        <w:t>, welche</w:t>
      </w:r>
      <w:r w:rsidR="00F6052B" w:rsidRPr="00A17E5B">
        <w:t xml:space="preserve"> </w:t>
      </w:r>
      <w:r w:rsidR="00BE5B9C" w:rsidRPr="00A17E5B">
        <w:t>be</w:t>
      </w:r>
      <w:r w:rsidR="00F6052B" w:rsidRPr="00A17E5B">
        <w:t xml:space="preserve">i erstmaliger Erbringung durch </w:t>
      </w:r>
      <w:r w:rsidR="00BE5B9C" w:rsidRPr="00A17E5B">
        <w:t>Unterzeichnung dieser Vereinbarung</w:t>
      </w:r>
      <w:r w:rsidR="00D420AA" w:rsidRPr="00A17E5B">
        <w:t xml:space="preserve"> und bei wiederholter Erbringung anlässlich der Quittierung</w:t>
      </w:r>
      <w:r w:rsidR="00BE5B9C" w:rsidRPr="00A17E5B">
        <w:t xml:space="preserve"> </w:t>
      </w:r>
      <w:r w:rsidR="00D420AA" w:rsidRPr="00A17E5B">
        <w:t xml:space="preserve">erfolgt, </w:t>
      </w:r>
      <w:r w:rsidRPr="00A17E5B">
        <w:t xml:space="preserve">sind Grundlage der Erbringung der </w:t>
      </w:r>
      <w:proofErr w:type="spellStart"/>
      <w:r w:rsidR="00FE3B41" w:rsidRPr="00A17E5B">
        <w:t>pDL</w:t>
      </w:r>
      <w:proofErr w:type="spellEnd"/>
      <w:r w:rsidR="00FE3B41" w:rsidRPr="00A17E5B">
        <w:t xml:space="preserve"> </w:t>
      </w:r>
      <w:r w:rsidRPr="00A17E5B">
        <w:t xml:space="preserve">durch die Apotheke. </w:t>
      </w:r>
    </w:p>
    <w:p w14:paraId="4572C618" w14:textId="22D1B12D" w:rsidR="004C3CC9" w:rsidRPr="00A17E5B" w:rsidRDefault="00CF7A4B" w:rsidP="004C3CC9">
      <w:pPr>
        <w:pStyle w:val="AufzhlungEbene1"/>
        <w:widowControl/>
        <w:numPr>
          <w:ilvl w:val="0"/>
          <w:numId w:val="0"/>
        </w:numPr>
        <w:spacing w:line="240" w:lineRule="auto"/>
        <w:jc w:val="both"/>
      </w:pPr>
      <w:r w:rsidRPr="00A17E5B">
        <w:t>Für Rücksprachen mit einem</w:t>
      </w:r>
      <w:r w:rsidR="00E23566" w:rsidRPr="00A17E5B">
        <w:t xml:space="preserve"> Arzt</w:t>
      </w:r>
      <w:r w:rsidRPr="00A17E5B">
        <w:t>/einer Ärztin</w:t>
      </w:r>
      <w:r w:rsidR="00E23566" w:rsidRPr="00A17E5B">
        <w:t xml:space="preserve"> ebenso wie für die Übersendung des Ergebnisberichts </w:t>
      </w:r>
      <w:r w:rsidR="00A17E5B" w:rsidRPr="00A17E5B">
        <w:t>an den hauptbehandelnden Arzt/</w:t>
      </w:r>
      <w:r w:rsidR="00E23566" w:rsidRPr="00A17E5B">
        <w:t>die hauptbehand</w:t>
      </w:r>
      <w:r w:rsidR="00A17E5B" w:rsidRPr="00A17E5B">
        <w:t>elnde Ärztin muss der Patient/</w:t>
      </w:r>
      <w:r w:rsidR="00E23566" w:rsidRPr="00A17E5B">
        <w:t xml:space="preserve">die Patientin die </w:t>
      </w:r>
      <w:proofErr w:type="spellStart"/>
      <w:r w:rsidR="00E23566" w:rsidRPr="00A17E5B">
        <w:t>Heilberufler</w:t>
      </w:r>
      <w:proofErr w:type="spellEnd"/>
      <w:r w:rsidR="00A17E5B" w:rsidRPr="00A17E5B">
        <w:t>*innen</w:t>
      </w:r>
      <w:r w:rsidR="00E23566" w:rsidRPr="00A17E5B">
        <w:t xml:space="preserve"> von der Schweigepflicht entbinden. Hierzu ist die anhängende Erklärung zu unterzeichnen.</w:t>
      </w:r>
    </w:p>
    <w:p w14:paraId="4976CF21" w14:textId="77777777" w:rsidR="00CF7A4B" w:rsidRDefault="00CF7A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BB40EF" w14:textId="58F0CC04" w:rsidR="00FE3B41" w:rsidRPr="00A17E5B" w:rsidRDefault="00FE3B41" w:rsidP="00FE3B41">
      <w:pPr>
        <w:rPr>
          <w:rFonts w:ascii="Arial" w:hAnsi="Arial" w:cs="Arial"/>
          <w:sz w:val="22"/>
          <w:szCs w:val="20"/>
        </w:rPr>
      </w:pPr>
      <w:r w:rsidRPr="00A17E5B">
        <w:rPr>
          <w:rFonts w:ascii="Arial" w:hAnsi="Arial" w:cs="Arial"/>
          <w:sz w:val="22"/>
          <w:szCs w:val="20"/>
        </w:rPr>
        <w:lastRenderedPageBreak/>
        <w:t>Der/die Versicherte kann die Inan</w:t>
      </w:r>
      <w:r w:rsidR="00930204" w:rsidRPr="00A17E5B">
        <w:rPr>
          <w:rFonts w:ascii="Arial" w:hAnsi="Arial" w:cs="Arial"/>
          <w:sz w:val="22"/>
          <w:szCs w:val="20"/>
        </w:rPr>
        <w:t xml:space="preserve">spruchnahme der </w:t>
      </w:r>
      <w:proofErr w:type="spellStart"/>
      <w:r w:rsidR="00930204" w:rsidRPr="00A17E5B">
        <w:rPr>
          <w:rFonts w:ascii="Arial" w:hAnsi="Arial" w:cs="Arial"/>
          <w:sz w:val="22"/>
          <w:szCs w:val="20"/>
        </w:rPr>
        <w:t>pDL</w:t>
      </w:r>
      <w:proofErr w:type="spellEnd"/>
      <w:r w:rsidR="00930204" w:rsidRPr="00A17E5B">
        <w:rPr>
          <w:rFonts w:ascii="Arial" w:hAnsi="Arial" w:cs="Arial"/>
          <w:sz w:val="22"/>
          <w:szCs w:val="20"/>
        </w:rPr>
        <w:t xml:space="preserve"> ohne Angabe</w:t>
      </w:r>
      <w:r w:rsidRPr="00A17E5B">
        <w:rPr>
          <w:rFonts w:ascii="Arial" w:hAnsi="Arial" w:cs="Arial"/>
          <w:sz w:val="22"/>
          <w:szCs w:val="20"/>
        </w:rPr>
        <w:t xml:space="preserve"> von Gründen mit sofortiger Wirkung schriftlich (per Post, Telefax, E-Mail) kündigen. Bei einer Kündigung während der Erbringung der </w:t>
      </w:r>
      <w:proofErr w:type="spellStart"/>
      <w:r w:rsidRPr="00A17E5B">
        <w:rPr>
          <w:rFonts w:ascii="Arial" w:hAnsi="Arial" w:cs="Arial"/>
          <w:sz w:val="22"/>
          <w:szCs w:val="20"/>
        </w:rPr>
        <w:t>pDL</w:t>
      </w:r>
      <w:proofErr w:type="spellEnd"/>
      <w:r w:rsidRPr="00A17E5B">
        <w:rPr>
          <w:rFonts w:ascii="Arial" w:hAnsi="Arial" w:cs="Arial"/>
          <w:sz w:val="22"/>
          <w:szCs w:val="20"/>
        </w:rPr>
        <w:t xml:space="preserve"> kann diese grundsätzlich erst nach Ablauf von 12 Monaten nach Abbruch der Leistung</w:t>
      </w:r>
      <w:r w:rsidR="0015325B" w:rsidRPr="00A17E5B">
        <w:rPr>
          <w:rFonts w:ascii="Arial" w:hAnsi="Arial" w:cs="Arial"/>
          <w:sz w:val="22"/>
          <w:szCs w:val="20"/>
        </w:rPr>
        <w:t xml:space="preserve"> bzw. bei erheblichen Umstellungen (definiert als mindestens 3 neue / andere systemisch wirkende Arzneimittel / </w:t>
      </w:r>
      <w:proofErr w:type="spellStart"/>
      <w:r w:rsidR="0015325B" w:rsidRPr="00A17E5B">
        <w:rPr>
          <w:rFonts w:ascii="Arial" w:hAnsi="Arial" w:cs="Arial"/>
          <w:sz w:val="22"/>
          <w:szCs w:val="20"/>
        </w:rPr>
        <w:t>Inhalativa</w:t>
      </w:r>
      <w:proofErr w:type="spellEnd"/>
      <w:r w:rsidR="0015325B" w:rsidRPr="00A17E5B">
        <w:rPr>
          <w:rFonts w:ascii="Arial" w:hAnsi="Arial" w:cs="Arial"/>
          <w:sz w:val="22"/>
          <w:szCs w:val="20"/>
        </w:rPr>
        <w:t xml:space="preserve"> innerhalb von 4 Wochen als Dauermedikation)</w:t>
      </w:r>
      <w:r w:rsidRPr="00A17E5B">
        <w:rPr>
          <w:rFonts w:ascii="Arial" w:hAnsi="Arial" w:cs="Arial"/>
          <w:sz w:val="22"/>
          <w:szCs w:val="20"/>
        </w:rPr>
        <w:t xml:space="preserve"> erneut in Anspruch genommen werden. Darüber hinaus besteht für beide Vertragsparteien das Recht zur außerordentlichen Kündigung. Der</w:t>
      </w:r>
      <w:r w:rsidR="00A17E5B" w:rsidRPr="00A17E5B">
        <w:rPr>
          <w:rFonts w:ascii="Arial" w:hAnsi="Arial" w:cs="Arial"/>
          <w:sz w:val="22"/>
          <w:szCs w:val="20"/>
        </w:rPr>
        <w:t>/die</w:t>
      </w:r>
      <w:r w:rsidRPr="00A17E5B">
        <w:rPr>
          <w:rFonts w:ascii="Arial" w:hAnsi="Arial" w:cs="Arial"/>
          <w:sz w:val="22"/>
          <w:szCs w:val="20"/>
        </w:rPr>
        <w:t xml:space="preserve"> Versicherte bestätigt durch eine weitere Unterschrift den Erhalt der vollständig erbrachten </w:t>
      </w:r>
      <w:proofErr w:type="spellStart"/>
      <w:r w:rsidRPr="00A17E5B">
        <w:rPr>
          <w:rFonts w:ascii="Arial" w:hAnsi="Arial" w:cs="Arial"/>
          <w:sz w:val="22"/>
          <w:szCs w:val="20"/>
        </w:rPr>
        <w:t>pDL</w:t>
      </w:r>
      <w:proofErr w:type="spellEnd"/>
      <w:r w:rsidRPr="00A17E5B">
        <w:rPr>
          <w:rFonts w:ascii="Arial" w:hAnsi="Arial" w:cs="Arial"/>
          <w:sz w:val="22"/>
          <w:szCs w:val="20"/>
        </w:rPr>
        <w:t xml:space="preserve">. </w:t>
      </w:r>
    </w:p>
    <w:p w14:paraId="463B6E38" w14:textId="77777777" w:rsidR="004C3CC9" w:rsidRDefault="004C3CC9" w:rsidP="004C3CC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1"/>
      </w:tblGrid>
      <w:tr w:rsidR="004C3CC9" w14:paraId="24219B18" w14:textId="77777777" w:rsidTr="002F7803">
        <w:tc>
          <w:tcPr>
            <w:tcW w:w="4253" w:type="dxa"/>
          </w:tcPr>
          <w:p w14:paraId="3B37AA96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801" w:type="dxa"/>
          </w:tcPr>
          <w:p w14:paraId="61982072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C9" w14:paraId="6A6C4FE8" w14:textId="77777777" w:rsidTr="002F7803">
        <w:tc>
          <w:tcPr>
            <w:tcW w:w="4253" w:type="dxa"/>
          </w:tcPr>
          <w:p w14:paraId="3847ADDA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801" w:type="dxa"/>
          </w:tcPr>
          <w:p w14:paraId="30E55EA3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C9" w14:paraId="27126E00" w14:textId="77777777" w:rsidTr="002F7803">
        <w:tc>
          <w:tcPr>
            <w:tcW w:w="4253" w:type="dxa"/>
          </w:tcPr>
          <w:p w14:paraId="58425610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dxa"/>
          </w:tcPr>
          <w:p w14:paraId="03EC9B67" w14:textId="77777777" w:rsidR="004C3CC9" w:rsidRPr="00011437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C9" w14:paraId="72C31287" w14:textId="77777777" w:rsidTr="002F7803">
        <w:tc>
          <w:tcPr>
            <w:tcW w:w="4253" w:type="dxa"/>
          </w:tcPr>
          <w:p w14:paraId="0912B698" w14:textId="77777777" w:rsidR="004C3CC9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011437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01" w:type="dxa"/>
          </w:tcPr>
          <w:p w14:paraId="2DF3885D" w14:textId="77777777" w:rsidR="004C3CC9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011437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4C3CC9" w14:paraId="20EF0F73" w14:textId="77777777" w:rsidTr="002F7803">
        <w:tc>
          <w:tcPr>
            <w:tcW w:w="4253" w:type="dxa"/>
          </w:tcPr>
          <w:p w14:paraId="40AAAE78" w14:textId="77777777" w:rsidR="004C3CC9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>Unterschrift des</w:t>
            </w:r>
            <w:r>
              <w:rPr>
                <w:rFonts w:ascii="Arial" w:hAnsi="Arial" w:cs="Arial"/>
                <w:sz w:val="20"/>
                <w:szCs w:val="20"/>
              </w:rPr>
              <w:t>/der</w:t>
            </w:r>
            <w:r w:rsidRPr="00011437">
              <w:rPr>
                <w:rFonts w:ascii="Arial" w:hAnsi="Arial" w:cs="Arial"/>
                <w:sz w:val="20"/>
                <w:szCs w:val="20"/>
              </w:rPr>
              <w:t xml:space="preserve"> Versicherten</w:t>
            </w:r>
          </w:p>
        </w:tc>
        <w:tc>
          <w:tcPr>
            <w:tcW w:w="4801" w:type="dxa"/>
          </w:tcPr>
          <w:p w14:paraId="6EF3FAF2" w14:textId="77777777" w:rsidR="004C3CC9" w:rsidRDefault="004C3CC9" w:rsidP="002F7803">
            <w:pPr>
              <w:rPr>
                <w:rFonts w:ascii="Arial" w:hAnsi="Arial" w:cs="Arial"/>
                <w:sz w:val="20"/>
                <w:szCs w:val="20"/>
              </w:rPr>
            </w:pPr>
            <w:r w:rsidRPr="00011437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des Mitarbeitenden der Apotheke</w:t>
            </w:r>
          </w:p>
        </w:tc>
      </w:tr>
    </w:tbl>
    <w:p w14:paraId="3EFBD707" w14:textId="77777777" w:rsidR="004C3CC9" w:rsidRPr="00011437" w:rsidRDefault="004C3CC9" w:rsidP="004C3CC9">
      <w:pPr>
        <w:rPr>
          <w:rFonts w:ascii="Arial" w:hAnsi="Arial" w:cs="Arial"/>
          <w:sz w:val="20"/>
          <w:szCs w:val="20"/>
        </w:rPr>
      </w:pPr>
    </w:p>
    <w:p w14:paraId="5E75104B" w14:textId="77777777" w:rsidR="004C3CC9" w:rsidRPr="00011437" w:rsidRDefault="004C3CC9" w:rsidP="004C3CC9">
      <w:pPr>
        <w:rPr>
          <w:rFonts w:ascii="Arial" w:hAnsi="Arial" w:cs="Arial"/>
          <w:b/>
          <w:sz w:val="20"/>
          <w:szCs w:val="20"/>
        </w:rPr>
      </w:pPr>
    </w:p>
    <w:p w14:paraId="586EB09B" w14:textId="77777777" w:rsidR="00CC6180" w:rsidRDefault="00CC6180">
      <w:pPr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br w:type="page"/>
      </w:r>
    </w:p>
    <w:p w14:paraId="6F381214" w14:textId="54BFAD78" w:rsidR="00B83C55" w:rsidRPr="00011437" w:rsidRDefault="00B83C55" w:rsidP="00B83C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A6A6A6"/>
          <w:sz w:val="16"/>
          <w:szCs w:val="16"/>
        </w:rPr>
        <w:lastRenderedPageBreak/>
        <w:t>zum Verbleib in der Apotheke</w:t>
      </w:r>
    </w:p>
    <w:p w14:paraId="5E882260" w14:textId="77777777" w:rsidR="00A17E5B" w:rsidRDefault="00A17E5B" w:rsidP="00B83C55">
      <w:pPr>
        <w:rPr>
          <w:rFonts w:ascii="Arial" w:hAnsi="Arial" w:cs="Arial"/>
          <w:b/>
          <w:sz w:val="20"/>
          <w:szCs w:val="20"/>
        </w:rPr>
      </w:pPr>
    </w:p>
    <w:p w14:paraId="551A7A8E" w14:textId="1FBADB9F" w:rsidR="00B83C55" w:rsidRPr="00A17E5B" w:rsidRDefault="00B83C55" w:rsidP="00B83C55">
      <w:pPr>
        <w:rPr>
          <w:rFonts w:ascii="Arial" w:hAnsi="Arial" w:cs="Arial"/>
          <w:b/>
          <w:sz w:val="22"/>
          <w:szCs w:val="20"/>
        </w:rPr>
      </w:pPr>
      <w:r w:rsidRPr="00A17E5B">
        <w:rPr>
          <w:rFonts w:ascii="Arial" w:hAnsi="Arial" w:cs="Arial"/>
          <w:b/>
          <w:sz w:val="22"/>
          <w:szCs w:val="20"/>
        </w:rPr>
        <w:t>Quittierung des Erhalts</w:t>
      </w:r>
      <w:r w:rsidR="00D714DF" w:rsidRPr="00A17E5B">
        <w:rPr>
          <w:rFonts w:ascii="Arial" w:hAnsi="Arial" w:cs="Arial"/>
          <w:b/>
          <w:sz w:val="22"/>
          <w:szCs w:val="20"/>
        </w:rPr>
        <w:t xml:space="preserve"> der </w:t>
      </w:r>
      <w:proofErr w:type="spellStart"/>
      <w:r w:rsidR="00D714DF" w:rsidRPr="00A17E5B">
        <w:rPr>
          <w:rFonts w:ascii="Arial" w:hAnsi="Arial" w:cs="Arial"/>
          <w:b/>
          <w:sz w:val="22"/>
          <w:szCs w:val="20"/>
        </w:rPr>
        <w:t>pDL</w:t>
      </w:r>
      <w:proofErr w:type="spellEnd"/>
    </w:p>
    <w:p w14:paraId="6EF31A8E" w14:textId="74CCD77E" w:rsidR="0015325B" w:rsidRPr="00A17E5B" w:rsidRDefault="0015325B" w:rsidP="004C3CC9">
      <w:pPr>
        <w:rPr>
          <w:rFonts w:ascii="Arial" w:hAnsi="Arial" w:cs="Arial"/>
          <w:sz w:val="22"/>
          <w:szCs w:val="20"/>
        </w:rPr>
      </w:pPr>
    </w:p>
    <w:p w14:paraId="63A32ADD" w14:textId="5F7C2EEF" w:rsidR="004C3CC9" w:rsidRPr="00A17E5B" w:rsidRDefault="004C3CC9" w:rsidP="004C3CC9">
      <w:pPr>
        <w:rPr>
          <w:rFonts w:ascii="Arial" w:hAnsi="Arial" w:cs="Arial"/>
          <w:sz w:val="22"/>
          <w:szCs w:val="20"/>
        </w:rPr>
      </w:pPr>
      <w:r w:rsidRPr="00A17E5B">
        <w:rPr>
          <w:rFonts w:ascii="Arial" w:hAnsi="Arial" w:cs="Arial"/>
          <w:sz w:val="22"/>
          <w:szCs w:val="20"/>
        </w:rPr>
        <w:t>Nachfolgend qui</w:t>
      </w:r>
      <w:r w:rsidR="00AB2BBC" w:rsidRPr="00A17E5B">
        <w:rPr>
          <w:rFonts w:ascii="Arial" w:hAnsi="Arial" w:cs="Arial"/>
          <w:sz w:val="22"/>
          <w:szCs w:val="20"/>
        </w:rPr>
        <w:t xml:space="preserve">ttiere ich den Erhalt der </w:t>
      </w:r>
      <w:proofErr w:type="spellStart"/>
      <w:r w:rsidR="00AB2BBC" w:rsidRPr="00A17E5B">
        <w:rPr>
          <w:rFonts w:ascii="Arial" w:hAnsi="Arial" w:cs="Arial"/>
          <w:sz w:val="22"/>
          <w:szCs w:val="20"/>
        </w:rPr>
        <w:t>pDL</w:t>
      </w:r>
      <w:proofErr w:type="spellEnd"/>
      <w:r w:rsidRPr="00A17E5B">
        <w:rPr>
          <w:rFonts w:ascii="Arial" w:hAnsi="Arial" w:cs="Arial"/>
          <w:sz w:val="22"/>
          <w:szCs w:val="20"/>
        </w:rPr>
        <w:t xml:space="preserve"> </w:t>
      </w:r>
      <w:r w:rsidR="00F96108" w:rsidRPr="00A17E5B">
        <w:rPr>
          <w:rFonts w:ascii="Arial" w:hAnsi="Arial" w:cs="Arial"/>
          <w:sz w:val="22"/>
          <w:szCs w:val="20"/>
        </w:rPr>
        <w:t xml:space="preserve">„Erweiterten </w:t>
      </w:r>
      <w:r w:rsidRPr="00A17E5B">
        <w:rPr>
          <w:rFonts w:ascii="Arial" w:hAnsi="Arial" w:cs="Arial"/>
          <w:sz w:val="22"/>
          <w:szCs w:val="20"/>
        </w:rPr>
        <w:t>Medikationsberatung bei Polypharmazie</w:t>
      </w:r>
      <w:r w:rsidR="00F25A98" w:rsidRPr="00A17E5B">
        <w:rPr>
          <w:rFonts w:ascii="Arial" w:hAnsi="Arial" w:cs="Arial"/>
          <w:sz w:val="22"/>
          <w:szCs w:val="20"/>
        </w:rPr>
        <w:t>“</w:t>
      </w:r>
      <w:r w:rsidRPr="00A17E5B">
        <w:rPr>
          <w:rFonts w:ascii="Arial" w:hAnsi="Arial" w:cs="Arial"/>
          <w:sz w:val="22"/>
          <w:szCs w:val="20"/>
        </w:rPr>
        <w:t>:</w:t>
      </w:r>
    </w:p>
    <w:p w14:paraId="05B04824" w14:textId="77777777" w:rsidR="004C3CC9" w:rsidRDefault="004C3CC9" w:rsidP="004C3CC9">
      <w:pPr>
        <w:rPr>
          <w:rFonts w:ascii="Arial" w:hAnsi="Arial" w:cs="Arial"/>
          <w:sz w:val="20"/>
          <w:szCs w:val="20"/>
        </w:rPr>
      </w:pPr>
    </w:p>
    <w:p w14:paraId="56CC371D" w14:textId="77777777" w:rsidR="004C3CC9" w:rsidRDefault="004C3CC9" w:rsidP="004C3CC9">
      <w:pPr>
        <w:rPr>
          <w:rFonts w:ascii="Arial" w:hAnsi="Arial" w:cs="Arial"/>
          <w:sz w:val="20"/>
          <w:szCs w:val="20"/>
        </w:rPr>
      </w:pPr>
    </w:p>
    <w:p w14:paraId="736B298D" w14:textId="77777777" w:rsidR="004C3CC9" w:rsidRPr="00011437" w:rsidRDefault="004C3CC9" w:rsidP="004C3CC9">
      <w:pPr>
        <w:rPr>
          <w:rFonts w:ascii="Arial" w:hAnsi="Arial" w:cs="Arial"/>
          <w:sz w:val="20"/>
          <w:szCs w:val="20"/>
        </w:rPr>
      </w:pPr>
    </w:p>
    <w:p w14:paraId="7125F424" w14:textId="77777777" w:rsidR="004C3CC9" w:rsidRPr="00011437" w:rsidRDefault="004C3CC9" w:rsidP="004C3CC9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5813F4E6" w14:textId="77777777" w:rsidR="004C3CC9" w:rsidRPr="00011437" w:rsidRDefault="004C3CC9" w:rsidP="004C3CC9">
      <w:pPr>
        <w:rPr>
          <w:rFonts w:ascii="Arial" w:hAnsi="Arial" w:cs="Arial"/>
          <w:sz w:val="20"/>
          <w:szCs w:val="20"/>
        </w:rPr>
      </w:pPr>
      <w:r w:rsidRPr="00011437">
        <w:rPr>
          <w:rFonts w:ascii="Arial" w:hAnsi="Arial" w:cs="Arial"/>
          <w:sz w:val="20"/>
          <w:szCs w:val="20"/>
        </w:rPr>
        <w:t>Ort, Datum, Unterschrift des</w:t>
      </w:r>
      <w:r>
        <w:rPr>
          <w:rFonts w:ascii="Arial" w:hAnsi="Arial" w:cs="Arial"/>
          <w:sz w:val="20"/>
          <w:szCs w:val="20"/>
        </w:rPr>
        <w:t>/der</w:t>
      </w:r>
      <w:r w:rsidRPr="00011437">
        <w:rPr>
          <w:rFonts w:ascii="Arial" w:hAnsi="Arial" w:cs="Arial"/>
          <w:sz w:val="20"/>
          <w:szCs w:val="20"/>
        </w:rPr>
        <w:t xml:space="preserve"> Versicherten</w:t>
      </w:r>
    </w:p>
    <w:p w14:paraId="10A70415" w14:textId="3E694EFC" w:rsidR="004C3CC9" w:rsidRDefault="004C3CC9" w:rsidP="004C3CC9">
      <w:pPr>
        <w:rPr>
          <w:rFonts w:ascii="Arial" w:hAnsi="Arial" w:cs="Arial"/>
          <w:sz w:val="20"/>
          <w:szCs w:val="20"/>
        </w:rPr>
      </w:pPr>
    </w:p>
    <w:p w14:paraId="6907E3A6" w14:textId="23DBD59D" w:rsidR="0015325B" w:rsidRDefault="0015325B" w:rsidP="004C3CC9">
      <w:pPr>
        <w:rPr>
          <w:rFonts w:ascii="Arial" w:hAnsi="Arial" w:cs="Arial"/>
          <w:sz w:val="20"/>
          <w:szCs w:val="20"/>
        </w:rPr>
      </w:pPr>
    </w:p>
    <w:p w14:paraId="56DA0BDB" w14:textId="4BC2B248" w:rsidR="0015325B" w:rsidRPr="00A17E5B" w:rsidRDefault="00480288" w:rsidP="0015325B">
      <w:pPr>
        <w:rPr>
          <w:rFonts w:ascii="Arial" w:hAnsi="Arial" w:cs="Arial"/>
          <w:sz w:val="22"/>
          <w:szCs w:val="20"/>
        </w:rPr>
      </w:pPr>
      <w:r w:rsidRPr="00A17E5B">
        <w:rPr>
          <w:rFonts w:ascii="Arial" w:hAnsi="Arial" w:cs="Arial"/>
          <w:b/>
          <w:sz w:val="22"/>
          <w:szCs w:val="20"/>
        </w:rPr>
        <w:t>Bei erneuter Leistungserbringung: Bestätigung der Anspruchsberechtigung und Quittierung des Erhalts</w:t>
      </w:r>
    </w:p>
    <w:p w14:paraId="0605BA49" w14:textId="77777777" w:rsidR="0015325B" w:rsidRPr="00A17E5B" w:rsidRDefault="0015325B" w:rsidP="0015325B">
      <w:pPr>
        <w:rPr>
          <w:rFonts w:ascii="Arial" w:hAnsi="Arial" w:cstheme="majorBidi"/>
          <w:iCs/>
          <w:color w:val="272727" w:themeColor="text1" w:themeTint="D8"/>
          <w:sz w:val="22"/>
          <w:szCs w:val="20"/>
        </w:rPr>
      </w:pPr>
    </w:p>
    <w:p w14:paraId="0970316A" w14:textId="5C3D2E86" w:rsidR="00937CD9" w:rsidRPr="00A17E5B" w:rsidRDefault="00937CD9" w:rsidP="00937CD9">
      <w:pPr>
        <w:rPr>
          <w:rFonts w:ascii="Arial" w:hAnsi="Arial" w:cs="Arial"/>
          <w:sz w:val="22"/>
          <w:szCs w:val="20"/>
        </w:rPr>
      </w:pPr>
      <w:r w:rsidRPr="00A17E5B">
        <w:rPr>
          <w:rFonts w:ascii="Arial" w:hAnsi="Arial" w:cs="Arial"/>
          <w:sz w:val="22"/>
          <w:szCs w:val="20"/>
        </w:rPr>
        <w:t xml:space="preserve">Ich befinde mich in ambulanter, häuslicher Versorgung und nehme aktuell und voraussichtlich auch über die nächsten 28 Tage mindestens 5 Arzneimittel (verschiedene, ärztlich verordnete, systemisch wirkende Arzneimittel / </w:t>
      </w:r>
      <w:proofErr w:type="spellStart"/>
      <w:r w:rsidRPr="00A17E5B">
        <w:rPr>
          <w:rFonts w:ascii="Arial" w:hAnsi="Arial" w:cs="Arial"/>
          <w:sz w:val="22"/>
          <w:szCs w:val="20"/>
        </w:rPr>
        <w:t>Inhalativa</w:t>
      </w:r>
      <w:proofErr w:type="spellEnd"/>
      <w:r w:rsidRPr="00A17E5B">
        <w:rPr>
          <w:rFonts w:ascii="Arial" w:hAnsi="Arial" w:cs="Arial"/>
          <w:sz w:val="22"/>
          <w:szCs w:val="20"/>
        </w:rPr>
        <w:t xml:space="preserve">) in der </w:t>
      </w:r>
      <w:r w:rsidR="00930204" w:rsidRPr="00A17E5B">
        <w:rPr>
          <w:rFonts w:ascii="Arial" w:hAnsi="Arial" w:cs="Arial"/>
          <w:sz w:val="22"/>
          <w:szCs w:val="20"/>
        </w:rPr>
        <w:t>Dauermedikation ein bzw. wende</w:t>
      </w:r>
      <w:r w:rsidRPr="00A17E5B">
        <w:rPr>
          <w:rFonts w:ascii="Arial" w:hAnsi="Arial" w:cs="Arial"/>
          <w:sz w:val="22"/>
          <w:szCs w:val="20"/>
        </w:rPr>
        <w:t xml:space="preserve"> diese an.</w:t>
      </w:r>
    </w:p>
    <w:p w14:paraId="302467DB" w14:textId="77777777" w:rsidR="00937CD9" w:rsidRPr="00A17E5B" w:rsidRDefault="00937CD9" w:rsidP="00937CD9">
      <w:pPr>
        <w:rPr>
          <w:rFonts w:ascii="Arial" w:hAnsi="Arial" w:cs="Arial"/>
          <w:sz w:val="22"/>
          <w:szCs w:val="20"/>
        </w:rPr>
      </w:pPr>
    </w:p>
    <w:p w14:paraId="7FB106CF" w14:textId="642B32A3" w:rsidR="00937CD9" w:rsidRPr="00A17E5B" w:rsidRDefault="00937CD9" w:rsidP="00937CD9">
      <w:pPr>
        <w:rPr>
          <w:rFonts w:ascii="Arial" w:hAnsi="Arial" w:cs="Arial"/>
          <w:sz w:val="22"/>
          <w:szCs w:val="20"/>
        </w:rPr>
      </w:pPr>
      <w:r w:rsidRPr="00A17E5B">
        <w:rPr>
          <w:rFonts w:ascii="Arial" w:hAnsi="Arial" w:cs="Arial"/>
          <w:sz w:val="22"/>
          <w:szCs w:val="20"/>
        </w:rPr>
        <w:t xml:space="preserve">Ich bestätige, dass bei mir während der letzten 12 Monate keine „Erweiterte Medikationsberatung bei Polypharmazie“ durchgeführt wurde bzw. dass bei meiner Medikation erhebliche Umstellungen vorgenommen wurden (definiert als mindestens 3 neue / andere systemisch wirkende Arzneimittel / </w:t>
      </w:r>
      <w:proofErr w:type="spellStart"/>
      <w:r w:rsidRPr="00A17E5B">
        <w:rPr>
          <w:rFonts w:ascii="Arial" w:hAnsi="Arial" w:cs="Arial"/>
          <w:sz w:val="22"/>
          <w:szCs w:val="20"/>
        </w:rPr>
        <w:t>Inhalativa</w:t>
      </w:r>
      <w:proofErr w:type="spellEnd"/>
      <w:r w:rsidRPr="00A17E5B">
        <w:rPr>
          <w:rFonts w:ascii="Arial" w:hAnsi="Arial" w:cs="Arial"/>
          <w:sz w:val="22"/>
          <w:szCs w:val="20"/>
        </w:rPr>
        <w:t xml:space="preserve"> innerhalb von 4 Wochen als Dauermedikation).</w:t>
      </w:r>
    </w:p>
    <w:p w14:paraId="04606B9E" w14:textId="7CF8CD77" w:rsidR="00937CD9" w:rsidRPr="00A17E5B" w:rsidRDefault="00937CD9" w:rsidP="00937CD9">
      <w:pPr>
        <w:rPr>
          <w:rFonts w:ascii="Arial" w:hAnsi="Arial" w:cs="Arial"/>
          <w:sz w:val="22"/>
          <w:szCs w:val="20"/>
        </w:rPr>
      </w:pPr>
    </w:p>
    <w:p w14:paraId="6BF44C0B" w14:textId="350E4A50" w:rsidR="00937CD9" w:rsidRPr="00A17E5B" w:rsidRDefault="00937CD9" w:rsidP="00937CD9">
      <w:pPr>
        <w:rPr>
          <w:rFonts w:ascii="Arial" w:hAnsi="Arial" w:cs="Arial"/>
          <w:sz w:val="22"/>
          <w:szCs w:val="20"/>
        </w:rPr>
      </w:pPr>
      <w:r w:rsidRPr="00A17E5B">
        <w:rPr>
          <w:rFonts w:ascii="Arial" w:hAnsi="Arial" w:cs="Arial"/>
          <w:sz w:val="22"/>
          <w:szCs w:val="20"/>
        </w:rPr>
        <w:t>Nachfolgend qu</w:t>
      </w:r>
      <w:r w:rsidR="00AB2BBC" w:rsidRPr="00A17E5B">
        <w:rPr>
          <w:rFonts w:ascii="Arial" w:hAnsi="Arial" w:cs="Arial"/>
          <w:sz w:val="22"/>
          <w:szCs w:val="20"/>
        </w:rPr>
        <w:t xml:space="preserve">ittiere ich den Erhalt der </w:t>
      </w:r>
      <w:proofErr w:type="spellStart"/>
      <w:r w:rsidR="00AB2BBC" w:rsidRPr="00A17E5B">
        <w:rPr>
          <w:rFonts w:ascii="Arial" w:hAnsi="Arial" w:cs="Arial"/>
          <w:sz w:val="22"/>
          <w:szCs w:val="20"/>
        </w:rPr>
        <w:t>pDL</w:t>
      </w:r>
      <w:proofErr w:type="spellEnd"/>
      <w:r w:rsidR="00AB2BBC" w:rsidRPr="00A17E5B">
        <w:rPr>
          <w:rFonts w:ascii="Arial" w:hAnsi="Arial" w:cs="Arial"/>
          <w:sz w:val="22"/>
          <w:szCs w:val="20"/>
        </w:rPr>
        <w:t xml:space="preserve"> </w:t>
      </w:r>
      <w:r w:rsidRPr="00A17E5B">
        <w:rPr>
          <w:rFonts w:ascii="Arial" w:hAnsi="Arial" w:cs="Arial"/>
          <w:sz w:val="22"/>
          <w:szCs w:val="20"/>
        </w:rPr>
        <w:t>„Erweiterten Medikationsberatung bei Polypharmazie“:</w:t>
      </w:r>
    </w:p>
    <w:p w14:paraId="1900ACF4" w14:textId="77777777" w:rsidR="0015325B" w:rsidRDefault="0015325B" w:rsidP="0015325B">
      <w:pPr>
        <w:rPr>
          <w:rFonts w:ascii="Arial" w:hAnsi="Arial" w:cs="Arial"/>
          <w:sz w:val="20"/>
          <w:szCs w:val="20"/>
        </w:rPr>
      </w:pPr>
    </w:p>
    <w:p w14:paraId="49F7D578" w14:textId="77777777" w:rsidR="0015325B" w:rsidRDefault="0015325B" w:rsidP="0015325B">
      <w:pPr>
        <w:rPr>
          <w:rFonts w:ascii="Arial" w:hAnsi="Arial" w:cs="Arial"/>
          <w:sz w:val="20"/>
          <w:szCs w:val="20"/>
        </w:rPr>
      </w:pPr>
    </w:p>
    <w:p w14:paraId="43C54BB6" w14:textId="77777777" w:rsidR="0015325B" w:rsidRPr="00011437" w:rsidRDefault="0015325B" w:rsidP="0015325B">
      <w:pPr>
        <w:rPr>
          <w:rFonts w:ascii="Arial" w:hAnsi="Arial" w:cs="Arial"/>
          <w:sz w:val="20"/>
          <w:szCs w:val="20"/>
        </w:rPr>
      </w:pPr>
    </w:p>
    <w:p w14:paraId="02F66D46" w14:textId="77777777" w:rsidR="0015325B" w:rsidRPr="00011437" w:rsidRDefault="0015325B" w:rsidP="0015325B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42CAB5FA" w14:textId="77777777" w:rsidR="0015325B" w:rsidRPr="00011437" w:rsidRDefault="0015325B" w:rsidP="0015325B">
      <w:pPr>
        <w:rPr>
          <w:rFonts w:ascii="Arial" w:hAnsi="Arial" w:cs="Arial"/>
          <w:sz w:val="20"/>
          <w:szCs w:val="20"/>
        </w:rPr>
      </w:pPr>
      <w:r w:rsidRPr="00011437">
        <w:rPr>
          <w:rFonts w:ascii="Arial" w:hAnsi="Arial" w:cs="Arial"/>
          <w:sz w:val="20"/>
          <w:szCs w:val="20"/>
        </w:rPr>
        <w:t>Ort, Datum, Unterschrift des</w:t>
      </w:r>
      <w:r>
        <w:rPr>
          <w:rFonts w:ascii="Arial" w:hAnsi="Arial" w:cs="Arial"/>
          <w:sz w:val="20"/>
          <w:szCs w:val="20"/>
        </w:rPr>
        <w:t>/der</w:t>
      </w:r>
      <w:r w:rsidRPr="00011437">
        <w:rPr>
          <w:rFonts w:ascii="Arial" w:hAnsi="Arial" w:cs="Arial"/>
          <w:sz w:val="20"/>
          <w:szCs w:val="20"/>
        </w:rPr>
        <w:t xml:space="preserve"> Versicherten</w:t>
      </w:r>
    </w:p>
    <w:p w14:paraId="75B3FD5A" w14:textId="77777777" w:rsidR="0015325B" w:rsidRPr="00011437" w:rsidRDefault="0015325B" w:rsidP="0015325B">
      <w:pPr>
        <w:rPr>
          <w:rFonts w:ascii="Arial" w:hAnsi="Arial" w:cs="Arial"/>
          <w:sz w:val="20"/>
          <w:szCs w:val="20"/>
        </w:rPr>
      </w:pPr>
    </w:p>
    <w:p w14:paraId="72545C03" w14:textId="4D970DA4" w:rsidR="00F96108" w:rsidRDefault="00F96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18B2D0" w14:textId="33B4ADBA" w:rsidR="000D3D03" w:rsidRPr="00011437" w:rsidRDefault="000D3D03" w:rsidP="000D3D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A6A6A6"/>
          <w:sz w:val="16"/>
          <w:szCs w:val="16"/>
        </w:rPr>
        <w:lastRenderedPageBreak/>
        <w:t>zum Verbleib in der Apotheke</w:t>
      </w:r>
    </w:p>
    <w:p w14:paraId="0BC560E3" w14:textId="77777777" w:rsidR="00F96108" w:rsidRPr="0036548D" w:rsidRDefault="00F96108" w:rsidP="00F96108">
      <w:pPr>
        <w:jc w:val="center"/>
        <w:rPr>
          <w:rFonts w:ascii="Arial" w:hAnsi="Arial" w:cs="Arial"/>
          <w:b/>
          <w:sz w:val="22"/>
        </w:rPr>
      </w:pPr>
      <w:r w:rsidRPr="0036548D">
        <w:rPr>
          <w:rFonts w:ascii="Arial" w:hAnsi="Arial" w:cs="Arial"/>
          <w:b/>
          <w:sz w:val="22"/>
        </w:rPr>
        <w:t>Erklärung der Entbindung von der Schweigepflicht</w:t>
      </w:r>
    </w:p>
    <w:p w14:paraId="2E2297A4" w14:textId="77777777" w:rsidR="00F96108" w:rsidRDefault="00F96108" w:rsidP="00F96108">
      <w:pPr>
        <w:jc w:val="center"/>
        <w:rPr>
          <w:rFonts w:ascii="Arial" w:hAnsi="Arial" w:cs="Arial"/>
          <w:sz w:val="22"/>
        </w:rPr>
      </w:pPr>
    </w:p>
    <w:p w14:paraId="00204ABF" w14:textId="1B301F39" w:rsidR="00F96108" w:rsidRPr="0036548D" w:rsidRDefault="00F96108" w:rsidP="00F96108">
      <w:pPr>
        <w:jc w:val="center"/>
        <w:rPr>
          <w:rFonts w:ascii="Arial" w:hAnsi="Arial" w:cs="Arial"/>
          <w:sz w:val="22"/>
        </w:rPr>
      </w:pPr>
      <w:r w:rsidRPr="0036548D">
        <w:rPr>
          <w:rFonts w:ascii="Arial" w:hAnsi="Arial" w:cs="Arial"/>
          <w:sz w:val="22"/>
        </w:rPr>
        <w:t>bei Inanspruchnahme der pharmazeutischen Dienstleistung (</w:t>
      </w:r>
      <w:proofErr w:type="spellStart"/>
      <w:r w:rsidRPr="0036548D">
        <w:rPr>
          <w:rFonts w:ascii="Arial" w:hAnsi="Arial" w:cs="Arial"/>
          <w:sz w:val="22"/>
        </w:rPr>
        <w:t>pD</w:t>
      </w:r>
      <w:r>
        <w:rPr>
          <w:rFonts w:ascii="Arial" w:hAnsi="Arial" w:cs="Arial"/>
          <w:sz w:val="22"/>
        </w:rPr>
        <w:t>L</w:t>
      </w:r>
      <w:proofErr w:type="spellEnd"/>
      <w:r w:rsidRPr="0036548D">
        <w:rPr>
          <w:rFonts w:ascii="Arial" w:hAnsi="Arial" w:cs="Arial"/>
          <w:sz w:val="22"/>
        </w:rPr>
        <w:t xml:space="preserve">) der </w:t>
      </w:r>
      <w:r w:rsidR="0003737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„E</w:t>
      </w:r>
      <w:r w:rsidRPr="0036548D">
        <w:rPr>
          <w:rFonts w:ascii="Arial" w:hAnsi="Arial" w:cs="Arial"/>
          <w:sz w:val="22"/>
        </w:rPr>
        <w:t xml:space="preserve">rweiterten Medikationsberatung bei Polymedikation </w:t>
      </w:r>
    </w:p>
    <w:p w14:paraId="71E01E88" w14:textId="77777777" w:rsidR="00F96108" w:rsidRPr="0036548D" w:rsidRDefault="00F96108" w:rsidP="00F96108">
      <w:pPr>
        <w:jc w:val="center"/>
        <w:rPr>
          <w:rFonts w:ascii="Arial" w:hAnsi="Arial" w:cs="Arial"/>
          <w:sz w:val="22"/>
        </w:rPr>
      </w:pPr>
    </w:p>
    <w:p w14:paraId="3E003A7F" w14:textId="77777777" w:rsidR="00F96108" w:rsidRDefault="00F96108" w:rsidP="00F96108">
      <w:pPr>
        <w:rPr>
          <w:rFonts w:ascii="Arial" w:hAnsi="Arial" w:cs="Arial"/>
          <w:sz w:val="22"/>
        </w:rPr>
      </w:pPr>
      <w:r w:rsidRPr="0036548D">
        <w:rPr>
          <w:rFonts w:ascii="Arial" w:hAnsi="Arial" w:cs="Arial"/>
          <w:sz w:val="22"/>
        </w:rPr>
        <w:t xml:space="preserve">Der/die Versicherte ist damit einverstanden, dass die nachfolgend genannte(n) Person(en), </w:t>
      </w:r>
    </w:p>
    <w:p w14:paraId="29D1025D" w14:textId="77777777" w:rsidR="00F96108" w:rsidRDefault="00F96108" w:rsidP="00F96108">
      <w:pPr>
        <w:rPr>
          <w:rFonts w:ascii="Arial" w:hAnsi="Arial" w:cs="Arial"/>
          <w:sz w:val="22"/>
        </w:rPr>
      </w:pPr>
    </w:p>
    <w:p w14:paraId="525476A9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0D59192C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2E27766A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>Daten des Apothekers/ der Apothekerin; ggf. mehrere</w:t>
      </w:r>
    </w:p>
    <w:p w14:paraId="3AF69AA6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2197997D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4FE81951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16200827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>Daten des Apothekers/ der Apothekerin; ggf. mehrere</w:t>
      </w:r>
    </w:p>
    <w:p w14:paraId="65E57DD5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30194107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53E06B8E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638B0166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>Daten des Apothekers/ der Apothekerin; ggf. mehrere</w:t>
      </w:r>
    </w:p>
    <w:p w14:paraId="66C18596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292EBC09" w14:textId="77777777" w:rsidR="00F96108" w:rsidRPr="0036548D" w:rsidRDefault="00F96108" w:rsidP="00F96108">
      <w:pPr>
        <w:rPr>
          <w:rFonts w:ascii="Arial" w:hAnsi="Arial" w:cs="Arial"/>
          <w:sz w:val="22"/>
        </w:rPr>
      </w:pPr>
    </w:p>
    <w:p w14:paraId="00F0785F" w14:textId="456F45D2" w:rsidR="00F96108" w:rsidRDefault="00F96108" w:rsidP="00F96108">
      <w:pPr>
        <w:rPr>
          <w:rFonts w:ascii="Arial" w:hAnsi="Arial" w:cs="Arial"/>
          <w:sz w:val="22"/>
        </w:rPr>
      </w:pPr>
      <w:r w:rsidRPr="0036548D">
        <w:rPr>
          <w:rFonts w:ascii="Arial" w:hAnsi="Arial" w:cs="Arial"/>
          <w:sz w:val="22"/>
        </w:rPr>
        <w:t>zur Erfassung, Bewertung und Lösung arzneimittelbezogener Prob</w:t>
      </w:r>
      <w:r w:rsidR="00A17E5B">
        <w:rPr>
          <w:rFonts w:ascii="Arial" w:hAnsi="Arial" w:cs="Arial"/>
          <w:sz w:val="22"/>
        </w:rPr>
        <w:t>leme (ABP) Rücksprache mit der/</w:t>
      </w:r>
      <w:proofErr w:type="gramStart"/>
      <w:r w:rsidRPr="0036548D">
        <w:rPr>
          <w:rFonts w:ascii="Arial" w:hAnsi="Arial" w:cs="Arial"/>
          <w:sz w:val="22"/>
        </w:rPr>
        <w:t>den nachfolgend genannten Person</w:t>
      </w:r>
      <w:proofErr w:type="gramEnd"/>
      <w:r w:rsidRPr="0036548D">
        <w:rPr>
          <w:rFonts w:ascii="Arial" w:hAnsi="Arial" w:cs="Arial"/>
          <w:sz w:val="22"/>
        </w:rPr>
        <w:t>(en) hält</w:t>
      </w:r>
      <w:r w:rsidR="00E23566">
        <w:rPr>
          <w:rFonts w:ascii="Arial" w:hAnsi="Arial" w:cs="Arial"/>
          <w:sz w:val="22"/>
        </w:rPr>
        <w:t>/halten</w:t>
      </w:r>
      <w:r w:rsidR="008A2F13">
        <w:rPr>
          <w:rFonts w:ascii="Arial" w:hAnsi="Arial" w:cs="Arial"/>
          <w:sz w:val="22"/>
        </w:rPr>
        <w:t xml:space="preserve"> und den</w:t>
      </w:r>
      <w:r w:rsidR="008A2F13" w:rsidRPr="0036548D">
        <w:rPr>
          <w:rFonts w:ascii="Arial" w:hAnsi="Arial" w:cs="Arial"/>
          <w:sz w:val="22"/>
        </w:rPr>
        <w:t xml:space="preserve"> aktualisierte</w:t>
      </w:r>
      <w:r w:rsidR="008A2F13">
        <w:rPr>
          <w:rFonts w:ascii="Arial" w:hAnsi="Arial" w:cs="Arial"/>
          <w:sz w:val="22"/>
        </w:rPr>
        <w:t>n</w:t>
      </w:r>
      <w:r w:rsidR="008A2F13" w:rsidRPr="0036548D">
        <w:rPr>
          <w:rFonts w:ascii="Arial" w:hAnsi="Arial" w:cs="Arial"/>
          <w:sz w:val="22"/>
        </w:rPr>
        <w:t xml:space="preserve"> Medikationsplan bzw. die Medikationsübersicht und ggf. weitere relevante Informationen (z. B. mögliche Interventionen</w:t>
      </w:r>
      <w:r w:rsidR="00A17E5B">
        <w:rPr>
          <w:rFonts w:ascii="Arial" w:hAnsi="Arial" w:cs="Arial"/>
          <w:sz w:val="22"/>
        </w:rPr>
        <w:t>/Vorschläge) an folgende Person(</w:t>
      </w:r>
      <w:r w:rsidR="008A2F13">
        <w:rPr>
          <w:rFonts w:ascii="Arial" w:hAnsi="Arial" w:cs="Arial"/>
          <w:sz w:val="22"/>
        </w:rPr>
        <w:t xml:space="preserve">en) </w:t>
      </w:r>
      <w:r w:rsidR="008A2F13" w:rsidRPr="0036548D">
        <w:rPr>
          <w:rFonts w:ascii="Arial" w:hAnsi="Arial" w:cs="Arial"/>
          <w:sz w:val="22"/>
        </w:rPr>
        <w:t>schriftlich übermittelt</w:t>
      </w:r>
      <w:r w:rsidR="00E23566">
        <w:rPr>
          <w:rFonts w:ascii="Arial" w:hAnsi="Arial" w:cs="Arial"/>
          <w:sz w:val="22"/>
        </w:rPr>
        <w:t>/übermitteln</w:t>
      </w:r>
      <w:r w:rsidRPr="0036548D">
        <w:rPr>
          <w:rFonts w:ascii="Arial" w:hAnsi="Arial" w:cs="Arial"/>
          <w:sz w:val="22"/>
        </w:rPr>
        <w:t xml:space="preserve">:  </w:t>
      </w:r>
    </w:p>
    <w:p w14:paraId="2446727C" w14:textId="77777777" w:rsidR="00F96108" w:rsidRPr="0036548D" w:rsidRDefault="00F96108" w:rsidP="00F96108">
      <w:pPr>
        <w:rPr>
          <w:rFonts w:ascii="Arial" w:hAnsi="Arial" w:cs="Arial"/>
          <w:sz w:val="22"/>
        </w:rPr>
      </w:pPr>
    </w:p>
    <w:p w14:paraId="3DA2CBB3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296D7067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667DDD75" w14:textId="58E83BA0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 xml:space="preserve">Daten des </w:t>
      </w:r>
      <w:r w:rsidR="008A2F13">
        <w:rPr>
          <w:rFonts w:ascii="Arial" w:hAnsi="Arial" w:cs="Arial"/>
          <w:sz w:val="20"/>
          <w:szCs w:val="20"/>
        </w:rPr>
        <w:t>hauptbetreuende</w:t>
      </w:r>
      <w:r w:rsidR="008A2F13" w:rsidRPr="0036548D">
        <w:rPr>
          <w:rFonts w:ascii="Arial" w:hAnsi="Arial" w:cs="Arial"/>
          <w:sz w:val="20"/>
          <w:szCs w:val="20"/>
        </w:rPr>
        <w:t xml:space="preserve">n </w:t>
      </w:r>
      <w:r w:rsidRPr="0036548D">
        <w:rPr>
          <w:rFonts w:ascii="Arial" w:hAnsi="Arial" w:cs="Arial"/>
          <w:sz w:val="20"/>
          <w:szCs w:val="20"/>
        </w:rPr>
        <w:t xml:space="preserve">Arztes/ </w:t>
      </w:r>
      <w:proofErr w:type="gramStart"/>
      <w:r w:rsidRPr="0036548D">
        <w:rPr>
          <w:rFonts w:ascii="Arial" w:hAnsi="Arial" w:cs="Arial"/>
          <w:sz w:val="20"/>
          <w:szCs w:val="20"/>
        </w:rPr>
        <w:t xml:space="preserve">der </w:t>
      </w:r>
      <w:r w:rsidR="008A2F13">
        <w:rPr>
          <w:rFonts w:ascii="Arial" w:hAnsi="Arial" w:cs="Arial"/>
          <w:sz w:val="20"/>
          <w:szCs w:val="20"/>
        </w:rPr>
        <w:t>hauptbetreuende</w:t>
      </w:r>
      <w:r w:rsidR="008A2F13" w:rsidRPr="0036548D">
        <w:rPr>
          <w:rFonts w:ascii="Arial" w:hAnsi="Arial" w:cs="Arial"/>
          <w:sz w:val="20"/>
          <w:szCs w:val="20"/>
        </w:rPr>
        <w:t xml:space="preserve"> </w:t>
      </w:r>
      <w:r w:rsidRPr="0036548D">
        <w:rPr>
          <w:rFonts w:ascii="Arial" w:hAnsi="Arial" w:cs="Arial"/>
          <w:sz w:val="20"/>
          <w:szCs w:val="20"/>
        </w:rPr>
        <w:t>Ärztin</w:t>
      </w:r>
      <w:proofErr w:type="gramEnd"/>
      <w:r w:rsidRPr="0036548D">
        <w:rPr>
          <w:rFonts w:ascii="Arial" w:hAnsi="Arial" w:cs="Arial"/>
          <w:sz w:val="20"/>
          <w:szCs w:val="20"/>
        </w:rPr>
        <w:t>; ggf. mehrere</w:t>
      </w:r>
    </w:p>
    <w:p w14:paraId="05A5BAA2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41F58642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032C6EAB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5A9E3DAF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>Daten des behandelnden Arztes/ der behandelnden Ärztin; ggf. mehrere</w:t>
      </w:r>
    </w:p>
    <w:p w14:paraId="03B138D3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40DD9D64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10EBDBA6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43562C5F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36548D">
        <w:rPr>
          <w:rFonts w:ascii="Arial" w:hAnsi="Arial" w:cs="Arial"/>
          <w:sz w:val="20"/>
          <w:szCs w:val="20"/>
        </w:rPr>
        <w:t>Daten des behandelnden Arztes/ der behandelnden Ärztin; ggf. mehrere</w:t>
      </w:r>
    </w:p>
    <w:p w14:paraId="5BF113C6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4A9075E9" w14:textId="77777777" w:rsidR="00F96108" w:rsidRPr="0036548D" w:rsidRDefault="00F96108" w:rsidP="00F96108">
      <w:pPr>
        <w:rPr>
          <w:rFonts w:ascii="Arial" w:hAnsi="Arial" w:cs="Arial"/>
          <w:sz w:val="22"/>
        </w:rPr>
      </w:pPr>
    </w:p>
    <w:p w14:paraId="728A4A53" w14:textId="77777777" w:rsidR="00F96108" w:rsidRDefault="00F96108" w:rsidP="00F96108">
      <w:pPr>
        <w:rPr>
          <w:rFonts w:ascii="Arial" w:hAnsi="Arial" w:cs="Arial"/>
          <w:sz w:val="20"/>
          <w:szCs w:val="20"/>
        </w:rPr>
      </w:pPr>
    </w:p>
    <w:p w14:paraId="3E524D2F" w14:textId="77777777" w:rsidR="00F96108" w:rsidRDefault="00F96108" w:rsidP="00F96108">
      <w:pPr>
        <w:rPr>
          <w:rFonts w:ascii="Arial" w:hAnsi="Arial" w:cs="Arial"/>
          <w:sz w:val="22"/>
          <w:u w:val="single"/>
        </w:rPr>
      </w:pPr>
    </w:p>
    <w:p w14:paraId="7667E7CD" w14:textId="0BA71960" w:rsidR="00F96108" w:rsidRPr="0036548D" w:rsidRDefault="00F96108" w:rsidP="00F96108">
      <w:pPr>
        <w:rPr>
          <w:rFonts w:ascii="Arial" w:hAnsi="Arial" w:cs="Arial"/>
          <w:sz w:val="22"/>
        </w:rPr>
      </w:pPr>
      <w:r w:rsidRPr="0036548D">
        <w:rPr>
          <w:rFonts w:ascii="Arial" w:hAnsi="Arial" w:cs="Arial"/>
          <w:sz w:val="22"/>
        </w:rPr>
        <w:t>In vorgenanntem Umfang we</w:t>
      </w:r>
      <w:r w:rsidR="00A17E5B">
        <w:rPr>
          <w:rFonts w:ascii="Arial" w:hAnsi="Arial" w:cs="Arial"/>
          <w:sz w:val="22"/>
        </w:rPr>
        <w:t>rden die aufgeführten Apotheker*</w:t>
      </w:r>
      <w:r w:rsidRPr="0036548D">
        <w:rPr>
          <w:rFonts w:ascii="Arial" w:hAnsi="Arial" w:cs="Arial"/>
          <w:sz w:val="22"/>
        </w:rPr>
        <w:t xml:space="preserve">innen </w:t>
      </w:r>
      <w:r w:rsidR="00A17E5B">
        <w:rPr>
          <w:rFonts w:ascii="Arial" w:hAnsi="Arial" w:cs="Arial"/>
          <w:sz w:val="22"/>
        </w:rPr>
        <w:t xml:space="preserve">und </w:t>
      </w:r>
      <w:proofErr w:type="spellStart"/>
      <w:r w:rsidR="00A17E5B">
        <w:rPr>
          <w:rFonts w:ascii="Arial" w:hAnsi="Arial" w:cs="Arial"/>
          <w:sz w:val="22"/>
        </w:rPr>
        <w:t>Ärzt</w:t>
      </w:r>
      <w:proofErr w:type="spellEnd"/>
      <w:r w:rsidR="00A17E5B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 xml:space="preserve">innen </w:t>
      </w:r>
      <w:r w:rsidRPr="0036548D">
        <w:rPr>
          <w:rFonts w:ascii="Arial" w:hAnsi="Arial" w:cs="Arial"/>
          <w:sz w:val="22"/>
        </w:rPr>
        <w:t>von ihrer Schweigepflicht gemäß § 203 Absatz 1 Ziffer 1 StGB entbunden.</w:t>
      </w:r>
      <w:r>
        <w:rPr>
          <w:rFonts w:ascii="Arial" w:hAnsi="Arial" w:cs="Arial"/>
          <w:sz w:val="22"/>
        </w:rPr>
        <w:t xml:space="preserve"> </w:t>
      </w:r>
    </w:p>
    <w:p w14:paraId="0B349A9D" w14:textId="77777777" w:rsidR="00F96108" w:rsidRPr="0036548D" w:rsidRDefault="00F96108" w:rsidP="00F96108">
      <w:pPr>
        <w:rPr>
          <w:rFonts w:ascii="Arial" w:hAnsi="Arial" w:cs="Arial"/>
          <w:sz w:val="22"/>
        </w:rPr>
      </w:pPr>
    </w:p>
    <w:p w14:paraId="7C1C2550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</w:p>
    <w:p w14:paraId="5ED07BAD" w14:textId="77777777" w:rsidR="00F96108" w:rsidRPr="00011437" w:rsidRDefault="00F96108" w:rsidP="00F96108">
      <w:pPr>
        <w:tabs>
          <w:tab w:val="left" w:pos="8505"/>
        </w:tabs>
        <w:rPr>
          <w:rFonts w:ascii="Arial" w:hAnsi="Arial" w:cs="Arial"/>
          <w:sz w:val="20"/>
          <w:szCs w:val="20"/>
          <w:u w:val="single"/>
        </w:rPr>
      </w:pPr>
      <w:r w:rsidRPr="00011437">
        <w:rPr>
          <w:rFonts w:ascii="Arial" w:hAnsi="Arial" w:cs="Arial"/>
          <w:sz w:val="20"/>
          <w:szCs w:val="20"/>
          <w:u w:val="single"/>
        </w:rPr>
        <w:tab/>
      </w:r>
    </w:p>
    <w:p w14:paraId="7F25815F" w14:textId="77777777" w:rsidR="00F96108" w:rsidRPr="00011437" w:rsidRDefault="00F96108" w:rsidP="00F96108">
      <w:pPr>
        <w:rPr>
          <w:rFonts w:ascii="Arial" w:hAnsi="Arial" w:cs="Arial"/>
          <w:sz w:val="20"/>
          <w:szCs w:val="20"/>
        </w:rPr>
      </w:pPr>
      <w:r w:rsidRPr="00011437">
        <w:rPr>
          <w:rFonts w:ascii="Arial" w:hAnsi="Arial" w:cs="Arial"/>
          <w:sz w:val="20"/>
          <w:szCs w:val="20"/>
        </w:rPr>
        <w:t xml:space="preserve">Ort, Datum, Unterschrift </w:t>
      </w:r>
      <w:r>
        <w:rPr>
          <w:rFonts w:ascii="Arial" w:hAnsi="Arial" w:cs="Arial"/>
          <w:sz w:val="20"/>
          <w:szCs w:val="20"/>
        </w:rPr>
        <w:t xml:space="preserve">des/der Einwilligenden </w:t>
      </w:r>
    </w:p>
    <w:p w14:paraId="36F32824" w14:textId="77777777" w:rsidR="004C3CC9" w:rsidRPr="00011437" w:rsidRDefault="004C3CC9" w:rsidP="004C3CC9">
      <w:pPr>
        <w:rPr>
          <w:rFonts w:ascii="Arial" w:hAnsi="Arial" w:cs="Arial"/>
          <w:sz w:val="20"/>
          <w:szCs w:val="20"/>
        </w:rPr>
      </w:pPr>
    </w:p>
    <w:sectPr w:rsidR="004C3CC9" w:rsidRPr="00011437" w:rsidSect="009025A7">
      <w:headerReference w:type="even" r:id="rId12"/>
      <w:footerReference w:type="default" r:id="rId13"/>
      <w:headerReference w:type="first" r:id="rId14"/>
      <w:footerReference w:type="first" r:id="rId15"/>
      <w:pgSz w:w="11900" w:h="16840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479B7" w14:textId="77777777" w:rsidR="009B063E" w:rsidRDefault="009B063E">
      <w:r>
        <w:separator/>
      </w:r>
    </w:p>
  </w:endnote>
  <w:endnote w:type="continuationSeparator" w:id="0">
    <w:p w14:paraId="6846800E" w14:textId="77777777" w:rsidR="009B063E" w:rsidRDefault="009B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6802F9" w14:paraId="1C0DF76E" w14:textId="77777777" w:rsidTr="001B32ED">
      <w:tc>
        <w:tcPr>
          <w:tcW w:w="1871" w:type="dxa"/>
          <w:vMerge w:val="restart"/>
          <w:vAlign w:val="center"/>
        </w:tcPr>
        <w:p w14:paraId="403D6095" w14:textId="595F18EE" w:rsidR="006802F9" w:rsidRDefault="006802F9" w:rsidP="006802F9">
          <w:pPr>
            <w:pStyle w:val="Fuzeile"/>
          </w:pPr>
          <w:r w:rsidRPr="00076BF4">
            <w:rPr>
              <w:noProof/>
            </w:rPr>
            <w:drawing>
              <wp:inline distT="0" distB="0" distL="0" distR="0" wp14:anchorId="304C37CE" wp14:editId="7705AF67">
                <wp:extent cx="881043" cy="279088"/>
                <wp:effectExtent l="0" t="0" r="0" b="698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135" cy="305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0DAEF8D7" w14:textId="25A51B58" w:rsidR="006802F9" w:rsidRDefault="006802F9" w:rsidP="006802F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7102A1">
            <w:rPr>
              <w:rFonts w:ascii="Arial" w:hAnsi="Arial" w:cs="Arial"/>
              <w:sz w:val="16"/>
              <w:szCs w:val="16"/>
            </w:rPr>
            <w:t xml:space="preserve">Copyright </w:t>
          </w:r>
          <w:r w:rsidRPr="007102A1">
            <w:rPr>
              <w:rFonts w:ascii="Arial" w:hAnsi="Arial" w:cs="Arial"/>
              <w:sz w:val="16"/>
              <w:szCs w:val="16"/>
            </w:rPr>
            <w:sym w:font="Symbol" w:char="F0E3"/>
          </w:r>
          <w:r w:rsidRPr="007102A1">
            <w:rPr>
              <w:rFonts w:ascii="Arial" w:hAnsi="Arial" w:cs="Arial"/>
              <w:sz w:val="16"/>
              <w:szCs w:val="16"/>
            </w:rPr>
            <w:t xml:space="preserve"> Deutscher Apothekerverband e.V. </w:t>
          </w:r>
        </w:p>
      </w:tc>
      <w:tc>
        <w:tcPr>
          <w:tcW w:w="2534" w:type="dxa"/>
        </w:tcPr>
        <w:p w14:paraId="0C8D193D" w14:textId="77777777" w:rsidR="006802F9" w:rsidRDefault="006802F9" w:rsidP="006802F9">
          <w:pPr>
            <w:pStyle w:val="Fuzeile"/>
          </w:pPr>
        </w:p>
      </w:tc>
    </w:tr>
    <w:tr w:rsidR="00A44514" w14:paraId="0A4139E9" w14:textId="77777777" w:rsidTr="001B32ED">
      <w:tc>
        <w:tcPr>
          <w:tcW w:w="1871" w:type="dxa"/>
          <w:vMerge/>
        </w:tcPr>
        <w:p w14:paraId="5ED9E843" w14:textId="77777777" w:rsidR="00A44514" w:rsidRDefault="00A44514" w:rsidP="001B32ED">
          <w:pPr>
            <w:pStyle w:val="Fuzeile"/>
          </w:pPr>
        </w:p>
      </w:tc>
      <w:tc>
        <w:tcPr>
          <w:tcW w:w="5289" w:type="dxa"/>
        </w:tcPr>
        <w:p w14:paraId="68B0401C" w14:textId="6ABE62B6" w:rsidR="00A44514" w:rsidRPr="006802F9" w:rsidRDefault="00A44514" w:rsidP="002E4AD9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6802F9">
            <w:rPr>
              <w:rFonts w:ascii="Arial" w:hAnsi="Arial" w:cs="Arial"/>
              <w:sz w:val="16"/>
              <w:szCs w:val="16"/>
            </w:rPr>
            <w:t>Stand</w:t>
          </w:r>
          <w:r w:rsidR="00D35DDF" w:rsidRPr="006802F9">
            <w:rPr>
              <w:rFonts w:ascii="Arial" w:hAnsi="Arial" w:cs="Arial"/>
              <w:sz w:val="16"/>
              <w:szCs w:val="16"/>
            </w:rPr>
            <w:t>:</w:t>
          </w:r>
          <w:r w:rsidRPr="006802F9">
            <w:rPr>
              <w:rFonts w:ascii="Arial" w:hAnsi="Arial" w:cs="Arial"/>
              <w:sz w:val="16"/>
              <w:szCs w:val="16"/>
            </w:rPr>
            <w:t xml:space="preserve"> </w:t>
          </w:r>
          <w:r w:rsidR="002E4AD9">
            <w:rPr>
              <w:rFonts w:ascii="Arial" w:hAnsi="Arial" w:cs="Arial"/>
              <w:sz w:val="16"/>
              <w:szCs w:val="16"/>
            </w:rPr>
            <w:t>10</w:t>
          </w:r>
          <w:r w:rsidR="004C3CC9">
            <w:rPr>
              <w:rFonts w:ascii="Arial" w:hAnsi="Arial" w:cs="Arial"/>
              <w:sz w:val="16"/>
              <w:szCs w:val="16"/>
            </w:rPr>
            <w:t>.06</w:t>
          </w:r>
          <w:r w:rsidR="00123E3F" w:rsidRPr="006802F9">
            <w:rPr>
              <w:rFonts w:ascii="Arial" w:hAnsi="Arial" w:cs="Arial"/>
              <w:sz w:val="16"/>
              <w:szCs w:val="16"/>
            </w:rPr>
            <w:t>.2022</w:t>
          </w:r>
        </w:p>
      </w:tc>
      <w:tc>
        <w:tcPr>
          <w:tcW w:w="2534" w:type="dxa"/>
          <w:vAlign w:val="center"/>
        </w:tcPr>
        <w:p w14:paraId="4C984FFB" w14:textId="62E4105E" w:rsidR="00A44514" w:rsidRDefault="00D70147" w:rsidP="001B32ED">
          <w:pPr>
            <w:pStyle w:val="Fuzeile"/>
            <w:jc w:val="right"/>
          </w:pP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Seite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>PAGE   \* MERGEFORMAT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D51DBC">
            <w:rPr>
              <w:rFonts w:ascii="Arial" w:hAnsi="Arial" w:cs="Arial"/>
              <w:noProof/>
              <w:color w:val="595959"/>
              <w:sz w:val="16"/>
              <w:szCs w:val="16"/>
            </w:rPr>
            <w:t>6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 von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 xml:space="preserve"> NUMPAGES  \* MERGEFORMAT 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D51DBC">
            <w:rPr>
              <w:rFonts w:ascii="Arial" w:hAnsi="Arial" w:cs="Arial"/>
              <w:noProof/>
              <w:color w:val="595959"/>
              <w:sz w:val="16"/>
              <w:szCs w:val="16"/>
            </w:rPr>
            <w:t>6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</w:p>
      </w:tc>
    </w:tr>
  </w:tbl>
  <w:p w14:paraId="03575E70" w14:textId="77777777" w:rsidR="00A44514" w:rsidRDefault="00A44514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D51DBC" w14:paraId="5D1ED573" w14:textId="77777777" w:rsidTr="001B32ED">
      <w:tc>
        <w:tcPr>
          <w:tcW w:w="1871" w:type="dxa"/>
          <w:vMerge w:val="restart"/>
          <w:vAlign w:val="center"/>
        </w:tcPr>
        <w:p w14:paraId="05E22175" w14:textId="77777777" w:rsidR="00D51DBC" w:rsidRDefault="00D51DBC" w:rsidP="006802F9">
          <w:pPr>
            <w:pStyle w:val="Fuzeile"/>
          </w:pPr>
          <w:r w:rsidRPr="00076BF4">
            <w:rPr>
              <w:noProof/>
            </w:rPr>
            <w:drawing>
              <wp:inline distT="0" distB="0" distL="0" distR="0" wp14:anchorId="55FD183E" wp14:editId="6997ECD8">
                <wp:extent cx="881043" cy="279088"/>
                <wp:effectExtent l="0" t="0" r="0" b="698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135" cy="305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4F2A3B60" w14:textId="77777777" w:rsidR="00D51DBC" w:rsidRDefault="00D51DBC" w:rsidP="006802F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7102A1">
            <w:rPr>
              <w:rFonts w:ascii="Arial" w:hAnsi="Arial" w:cs="Arial"/>
              <w:sz w:val="16"/>
              <w:szCs w:val="16"/>
            </w:rPr>
            <w:t xml:space="preserve">Copyright </w:t>
          </w:r>
          <w:r w:rsidRPr="007102A1">
            <w:rPr>
              <w:rFonts w:ascii="Arial" w:hAnsi="Arial" w:cs="Arial"/>
              <w:sz w:val="16"/>
              <w:szCs w:val="16"/>
            </w:rPr>
            <w:sym w:font="Symbol" w:char="F0E3"/>
          </w:r>
          <w:r w:rsidRPr="007102A1">
            <w:rPr>
              <w:rFonts w:ascii="Arial" w:hAnsi="Arial" w:cs="Arial"/>
              <w:sz w:val="16"/>
              <w:szCs w:val="16"/>
            </w:rPr>
            <w:t xml:space="preserve"> Deutscher Apothekerverband e.V. </w:t>
          </w:r>
        </w:p>
      </w:tc>
      <w:tc>
        <w:tcPr>
          <w:tcW w:w="2534" w:type="dxa"/>
        </w:tcPr>
        <w:p w14:paraId="2234C2B8" w14:textId="77777777" w:rsidR="00D51DBC" w:rsidRDefault="00D51DBC" w:rsidP="006802F9">
          <w:pPr>
            <w:pStyle w:val="Fuzeile"/>
          </w:pPr>
        </w:p>
      </w:tc>
    </w:tr>
    <w:tr w:rsidR="00D51DBC" w14:paraId="363DA4B4" w14:textId="77777777" w:rsidTr="001B32ED">
      <w:tc>
        <w:tcPr>
          <w:tcW w:w="1871" w:type="dxa"/>
          <w:vMerge/>
        </w:tcPr>
        <w:p w14:paraId="02EF76FF" w14:textId="77777777" w:rsidR="00D51DBC" w:rsidRDefault="00D51DBC" w:rsidP="001B32ED">
          <w:pPr>
            <w:pStyle w:val="Fuzeile"/>
          </w:pPr>
        </w:p>
      </w:tc>
      <w:tc>
        <w:tcPr>
          <w:tcW w:w="5289" w:type="dxa"/>
        </w:tcPr>
        <w:p w14:paraId="37B4BC6D" w14:textId="77777777" w:rsidR="00D51DBC" w:rsidRPr="006802F9" w:rsidRDefault="00D51DBC" w:rsidP="002E4AD9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6802F9">
            <w:rPr>
              <w:rFonts w:ascii="Arial" w:hAnsi="Arial" w:cs="Arial"/>
              <w:sz w:val="16"/>
              <w:szCs w:val="16"/>
            </w:rPr>
            <w:t xml:space="preserve">Stand: </w:t>
          </w:r>
          <w:r>
            <w:rPr>
              <w:rFonts w:ascii="Arial" w:hAnsi="Arial" w:cs="Arial"/>
              <w:sz w:val="16"/>
              <w:szCs w:val="16"/>
            </w:rPr>
            <w:t>10.06</w:t>
          </w:r>
          <w:r w:rsidRPr="006802F9">
            <w:rPr>
              <w:rFonts w:ascii="Arial" w:hAnsi="Arial" w:cs="Arial"/>
              <w:sz w:val="16"/>
              <w:szCs w:val="16"/>
            </w:rPr>
            <w:t>.2022</w:t>
          </w:r>
        </w:p>
      </w:tc>
      <w:tc>
        <w:tcPr>
          <w:tcW w:w="2534" w:type="dxa"/>
          <w:vAlign w:val="center"/>
        </w:tcPr>
        <w:p w14:paraId="2BAD6663" w14:textId="5FA9EE26" w:rsidR="00D51DBC" w:rsidRDefault="00D51DBC" w:rsidP="001B32ED">
          <w:pPr>
            <w:pStyle w:val="Fuzeile"/>
            <w:jc w:val="right"/>
          </w:pP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Seite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>PAGE   \* MERGEFORMAT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FF0293">
            <w:rPr>
              <w:rFonts w:ascii="Arial" w:hAnsi="Arial" w:cs="Arial"/>
              <w:noProof/>
              <w:color w:val="595959"/>
              <w:sz w:val="16"/>
              <w:szCs w:val="16"/>
            </w:rPr>
            <w:t>6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t xml:space="preserve"> von 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instrText xml:space="preserve"> NUMPAGES  \* MERGEFORMAT </w:instrTex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FF0293">
            <w:rPr>
              <w:rFonts w:ascii="Arial" w:hAnsi="Arial" w:cs="Arial"/>
              <w:noProof/>
              <w:color w:val="595959"/>
              <w:sz w:val="16"/>
              <w:szCs w:val="16"/>
            </w:rPr>
            <w:t>6</w:t>
          </w:r>
          <w:r w:rsidRPr="00D476E2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</w:p>
      </w:tc>
    </w:tr>
  </w:tbl>
  <w:p w14:paraId="75E464D4" w14:textId="77777777" w:rsidR="00D51DBC" w:rsidRDefault="00D51DBC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6802F9" w14:paraId="4B5C707E" w14:textId="77777777" w:rsidTr="000C5C43">
      <w:tc>
        <w:tcPr>
          <w:tcW w:w="1871" w:type="dxa"/>
          <w:vMerge w:val="restart"/>
          <w:vAlign w:val="center"/>
        </w:tcPr>
        <w:p w14:paraId="7080B196" w14:textId="0E34C5B7" w:rsidR="006802F9" w:rsidRDefault="006802F9" w:rsidP="006802F9">
          <w:pPr>
            <w:pStyle w:val="Fuzeile"/>
          </w:pPr>
          <w:r w:rsidRPr="00076BF4">
            <w:rPr>
              <w:noProof/>
            </w:rPr>
            <w:drawing>
              <wp:inline distT="0" distB="0" distL="0" distR="0" wp14:anchorId="1991C3EB" wp14:editId="0815C376">
                <wp:extent cx="881043" cy="279088"/>
                <wp:effectExtent l="0" t="0" r="0" b="698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135" cy="305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1429C873" w14:textId="0B39B495" w:rsidR="006802F9" w:rsidRPr="00E72023" w:rsidRDefault="006802F9" w:rsidP="006802F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7102A1">
            <w:rPr>
              <w:rFonts w:ascii="Arial" w:hAnsi="Arial" w:cs="Arial"/>
              <w:sz w:val="16"/>
              <w:szCs w:val="16"/>
            </w:rPr>
            <w:t xml:space="preserve">Copyright </w:t>
          </w:r>
          <w:r w:rsidRPr="007102A1">
            <w:rPr>
              <w:rFonts w:ascii="Arial" w:hAnsi="Arial" w:cs="Arial"/>
              <w:sz w:val="16"/>
              <w:szCs w:val="16"/>
            </w:rPr>
            <w:sym w:font="Symbol" w:char="F0E3"/>
          </w:r>
          <w:r w:rsidRPr="007102A1">
            <w:rPr>
              <w:rFonts w:ascii="Arial" w:hAnsi="Arial" w:cs="Arial"/>
              <w:sz w:val="16"/>
              <w:szCs w:val="16"/>
            </w:rPr>
            <w:t xml:space="preserve"> Deutscher Apothekerverband e.V. </w:t>
          </w:r>
        </w:p>
      </w:tc>
      <w:tc>
        <w:tcPr>
          <w:tcW w:w="2534" w:type="dxa"/>
        </w:tcPr>
        <w:p w14:paraId="21FB93A9" w14:textId="77777777" w:rsidR="006802F9" w:rsidRPr="00E72023" w:rsidRDefault="006802F9" w:rsidP="006802F9">
          <w:pPr>
            <w:pStyle w:val="Fuzeile"/>
            <w:rPr>
              <w:color w:val="444444"/>
            </w:rPr>
          </w:pPr>
        </w:p>
      </w:tc>
    </w:tr>
    <w:tr w:rsidR="00A44514" w14:paraId="525C2CAC" w14:textId="77777777" w:rsidTr="000C5C43">
      <w:tc>
        <w:tcPr>
          <w:tcW w:w="1871" w:type="dxa"/>
          <w:vMerge/>
        </w:tcPr>
        <w:p w14:paraId="34547128" w14:textId="77777777" w:rsidR="00A44514" w:rsidRDefault="00A44514" w:rsidP="000C5C43">
          <w:pPr>
            <w:pStyle w:val="Fuzeile"/>
          </w:pPr>
        </w:p>
      </w:tc>
      <w:tc>
        <w:tcPr>
          <w:tcW w:w="5289" w:type="dxa"/>
        </w:tcPr>
        <w:p w14:paraId="2685EE24" w14:textId="1B66114F" w:rsidR="00A44514" w:rsidRPr="00E72023" w:rsidRDefault="00A44514" w:rsidP="007C05B9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132BB3"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7C05B9">
            <w:rPr>
              <w:rFonts w:ascii="Arial" w:hAnsi="Arial" w:cs="Arial"/>
              <w:color w:val="444444"/>
              <w:sz w:val="16"/>
              <w:szCs w:val="16"/>
            </w:rPr>
            <w:t>10</w:t>
          </w:r>
          <w:r w:rsidR="003C5F70">
            <w:rPr>
              <w:rFonts w:ascii="Arial" w:hAnsi="Arial" w:cs="Arial"/>
              <w:color w:val="444444"/>
              <w:sz w:val="16"/>
              <w:szCs w:val="16"/>
            </w:rPr>
            <w:t>.06</w:t>
          </w:r>
          <w:r w:rsidR="00F122BD">
            <w:rPr>
              <w:rFonts w:ascii="Arial" w:hAnsi="Arial" w:cs="Arial"/>
              <w:color w:val="444444"/>
              <w:sz w:val="16"/>
              <w:szCs w:val="16"/>
            </w:rPr>
            <w:t>.2022</w:t>
          </w:r>
        </w:p>
      </w:tc>
      <w:tc>
        <w:tcPr>
          <w:tcW w:w="2534" w:type="dxa"/>
          <w:vAlign w:val="center"/>
        </w:tcPr>
        <w:p w14:paraId="7B0D900D" w14:textId="33187DCE" w:rsidR="00A44514" w:rsidRPr="00E72023" w:rsidRDefault="00A44514" w:rsidP="000C5C43">
          <w:pPr>
            <w:pStyle w:val="Fuzeile"/>
            <w:jc w:val="right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Seite 2 von </w:t>
          </w:r>
          <w:fldSimple w:instr=" NUMPAGES  \* MERGEFORMAT ">
            <w:r w:rsidR="00FF0293" w:rsidRPr="00FF0293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6</w:t>
            </w:r>
          </w:fldSimple>
        </w:p>
      </w:tc>
    </w:tr>
  </w:tbl>
  <w:p w14:paraId="352A9655" w14:textId="77777777" w:rsidR="00A44514" w:rsidRDefault="00A44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B7CBC" w14:textId="77777777" w:rsidR="009B063E" w:rsidRDefault="009B063E">
      <w:r>
        <w:separator/>
      </w:r>
    </w:p>
  </w:footnote>
  <w:footnote w:type="continuationSeparator" w:id="0">
    <w:p w14:paraId="6E2E9324" w14:textId="77777777" w:rsidR="009B063E" w:rsidRDefault="009B063E">
      <w:r>
        <w:continuationSeparator/>
      </w:r>
    </w:p>
  </w:footnote>
  <w:footnote w:id="1">
    <w:p w14:paraId="27F703AC" w14:textId="19430B5E" w:rsidR="00FE3B41" w:rsidRDefault="00FE3B41" w:rsidP="00FE3B41">
      <w:pPr>
        <w:pStyle w:val="Funotentext"/>
        <w:ind w:right="-150"/>
        <w:rPr>
          <w:i/>
          <w:sz w:val="16"/>
          <w:szCs w:val="16"/>
        </w:rPr>
      </w:pPr>
      <w:r w:rsidRPr="003A5A05">
        <w:rPr>
          <w:rStyle w:val="Funotenzeichen"/>
          <w:sz w:val="16"/>
          <w:szCs w:val="16"/>
        </w:rPr>
        <w:footnoteRef/>
      </w:r>
      <w:r w:rsidRPr="003A5A05">
        <w:rPr>
          <w:sz w:val="16"/>
          <w:szCs w:val="16"/>
        </w:rPr>
        <w:t xml:space="preserve"> Die </w:t>
      </w:r>
      <w:r w:rsidR="00214789" w:rsidRPr="00231A62">
        <w:rPr>
          <w:i/>
          <w:sz w:val="16"/>
          <w:szCs w:val="16"/>
        </w:rPr>
        <w:t xml:space="preserve">Langfassung </w:t>
      </w:r>
      <w:r w:rsidR="00214789" w:rsidRPr="00A17E5B">
        <w:rPr>
          <w:i/>
          <w:sz w:val="16"/>
          <w:szCs w:val="16"/>
        </w:rPr>
        <w:t xml:space="preserve">der </w:t>
      </w:r>
      <w:r w:rsidRPr="00A17E5B">
        <w:rPr>
          <w:i/>
          <w:sz w:val="16"/>
          <w:szCs w:val="16"/>
        </w:rPr>
        <w:t xml:space="preserve">Vereinbarung </w:t>
      </w:r>
      <w:r>
        <w:rPr>
          <w:i/>
          <w:sz w:val="16"/>
          <w:szCs w:val="16"/>
        </w:rPr>
        <w:t xml:space="preserve">ist zu finden unter </w:t>
      </w:r>
      <w:proofErr w:type="gramStart"/>
      <w:r>
        <w:rPr>
          <w:i/>
          <w:sz w:val="16"/>
          <w:szCs w:val="16"/>
        </w:rPr>
        <w:t>[….</w:t>
      </w:r>
      <w:proofErr w:type="gramEnd"/>
      <w:r>
        <w:rPr>
          <w:i/>
          <w:sz w:val="16"/>
          <w:szCs w:val="16"/>
        </w:rPr>
        <w:t>]/</w:t>
      </w:r>
      <w:r w:rsidRPr="003A5A05">
        <w:rPr>
          <w:i/>
          <w:sz w:val="16"/>
          <w:szCs w:val="16"/>
        </w:rPr>
        <w:t>liegt zur Einsicht in der A</w:t>
      </w:r>
      <w:r>
        <w:rPr>
          <w:i/>
          <w:sz w:val="16"/>
          <w:szCs w:val="16"/>
        </w:rPr>
        <w:t xml:space="preserve">potheke aus. </w:t>
      </w:r>
    </w:p>
    <w:p w14:paraId="4A54ACD5" w14:textId="77777777" w:rsidR="00FE3B41" w:rsidRPr="003A5A05" w:rsidRDefault="00FE3B41" w:rsidP="00FE3B41">
      <w:pPr>
        <w:pStyle w:val="Funotentext"/>
        <w:ind w:right="-150"/>
        <w:rPr>
          <w:sz w:val="16"/>
          <w:szCs w:val="16"/>
        </w:rPr>
      </w:pPr>
      <w:r>
        <w:rPr>
          <w:i/>
          <w:sz w:val="16"/>
          <w:szCs w:val="16"/>
        </w:rPr>
        <w:t>(Bitte ggf. durch Link zur Apothekenhomepage vervollständigen und Unzutreffendes streichen.)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9CD60" w14:textId="51263CD9" w:rsidR="00A44514" w:rsidRPr="003269AD" w:rsidRDefault="002E53FB" w:rsidP="003269AD">
    <w:pPr>
      <w:ind w:right="-6"/>
      <w:jc w:val="right"/>
      <w:rPr>
        <w:rFonts w:ascii="Helvetica" w:hAnsi="Helvetica"/>
        <w:color w:val="FFFFFF"/>
        <w:sz w:val="40"/>
      </w:rPr>
    </w:pP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EB31100" wp14:editId="70130120">
              <wp:simplePos x="0" y="0"/>
              <wp:positionH relativeFrom="column">
                <wp:posOffset>-184150</wp:posOffset>
              </wp:positionH>
              <wp:positionV relativeFrom="paragraph">
                <wp:posOffset>-143510</wp:posOffset>
              </wp:positionV>
              <wp:extent cx="6019800" cy="6858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19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DC405" w14:textId="56F5D433" w:rsidR="00A44514" w:rsidRDefault="00A44514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="00AD7B0E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Arbeitsmaterialien</w:t>
                          </w:r>
                          <w:r w:rsidR="003269AD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 xml:space="preserve"> für die</w:t>
                          </w:r>
                          <w:r w:rsidR="00123E3F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 xml:space="preserve"> pharmazeutischen Dienstleistung</w:t>
                          </w:r>
                          <w:r w:rsidR="003269AD"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en</w:t>
                          </w:r>
                        </w:p>
                        <w:p w14:paraId="0E45F2AC" w14:textId="7F1E4098" w:rsidR="00123E3F" w:rsidRPr="003269AD" w:rsidRDefault="006231B5" w:rsidP="00123E3F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  <w:szCs w:val="22"/>
                            </w:rPr>
                            <w:t>Erweiterte Medikationsberatung bei Polypharmazie</w:t>
                          </w:r>
                        </w:p>
                        <w:p w14:paraId="2C7B77E4" w14:textId="77777777"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17B343A4" w14:textId="77777777"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311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4.5pt;margin-top:-11.3pt;width:474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" filled="f" stroked="f">
              <o:lock v:ext="edit" aspectratio="t"/>
              <v:textbox>
                <w:txbxContent>
                  <w:p w14:paraId="7DADC405" w14:textId="56F5D433" w:rsidR="00A44514" w:rsidRDefault="00A44514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="00AD7B0E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Arbeitsmaterialien</w:t>
                    </w:r>
                    <w:r w:rsidR="003269AD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 xml:space="preserve"> für die</w:t>
                    </w:r>
                    <w:r w:rsidR="00123E3F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 xml:space="preserve"> pharmazeutischen Dienstleistung</w:t>
                    </w:r>
                    <w:r w:rsidR="003269AD"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en</w:t>
                    </w:r>
                  </w:p>
                  <w:p w14:paraId="0E45F2AC" w14:textId="7F1E4098" w:rsidR="00123E3F" w:rsidRPr="003269AD" w:rsidRDefault="006231B5" w:rsidP="00123E3F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  <w:szCs w:val="22"/>
                      </w:rPr>
                      <w:t>Erweiterte Medikationsberatung bei Polypharmazie</w:t>
                    </w:r>
                  </w:p>
                  <w:p w14:paraId="2C7B77E4" w14:textId="77777777" w:rsidR="00A44514" w:rsidRDefault="00A44514">
                    <w:pPr>
                      <w:rPr>
                        <w:rFonts w:ascii="Arial" w:hAnsi="Arial"/>
                      </w:rPr>
                    </w:pPr>
                  </w:p>
                  <w:p w14:paraId="17B343A4" w14:textId="77777777" w:rsidR="00A44514" w:rsidRDefault="00A44514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410B955" wp14:editId="60A2AFFE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0955" t="26035" r="45720" b="25400"/>
              <wp:wrapNone/>
              <wp:docPr id="8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AE590" id="Freeform 10" o:spid="_x0000_s1026" style="position:absolute;margin-left:-15.6pt;margin-top:29.8pt;width:501.75pt;height:56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07"/>
      <w:gridCol w:w="2549"/>
      <w:gridCol w:w="400"/>
    </w:tblGrid>
    <w:tr w:rsidR="002D4387" w14:paraId="2059CE79" w14:textId="77777777" w:rsidTr="002D4387">
      <w:tc>
        <w:tcPr>
          <w:tcW w:w="6804" w:type="dxa"/>
          <w:vMerge w:val="restart"/>
        </w:tcPr>
        <w:p w14:paraId="6F3BAD98" w14:textId="77777777" w:rsidR="002D4387" w:rsidRDefault="002D4387" w:rsidP="00E36D61"/>
      </w:tc>
      <w:tc>
        <w:tcPr>
          <w:tcW w:w="2127" w:type="dxa"/>
        </w:tcPr>
        <w:p w14:paraId="5F7F8F56" w14:textId="0DBF65BD" w:rsidR="002D4387" w:rsidRPr="00E72023" w:rsidRDefault="006802F9" w:rsidP="002D4387">
          <w:pPr>
            <w:ind w:left="284" w:right="-144"/>
            <w:rPr>
              <w:color w:val="444444"/>
            </w:rPr>
          </w:pPr>
          <w:r w:rsidRPr="00076BF4">
            <w:rPr>
              <w:noProof/>
            </w:rPr>
            <w:drawing>
              <wp:inline distT="0" distB="0" distL="0" distR="0" wp14:anchorId="02AEADC6" wp14:editId="024D3B8E">
                <wp:extent cx="1438326" cy="455619"/>
                <wp:effectExtent l="0" t="0" r="0" b="190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380" cy="4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14:paraId="3BAABE78" w14:textId="77777777" w:rsidR="002D4387" w:rsidRPr="00E72023" w:rsidRDefault="002D4387" w:rsidP="00E36D61">
          <w:pPr>
            <w:rPr>
              <w:color w:val="444444"/>
            </w:rPr>
          </w:pPr>
        </w:p>
      </w:tc>
    </w:tr>
    <w:tr w:rsidR="002D4387" w14:paraId="43A8928F" w14:textId="77777777" w:rsidTr="002D4387">
      <w:tc>
        <w:tcPr>
          <w:tcW w:w="6804" w:type="dxa"/>
          <w:vMerge/>
        </w:tcPr>
        <w:p w14:paraId="3052B95F" w14:textId="77777777" w:rsidR="002D4387" w:rsidRDefault="002D4387" w:rsidP="00E36D61"/>
      </w:tc>
      <w:tc>
        <w:tcPr>
          <w:tcW w:w="2127" w:type="dxa"/>
        </w:tcPr>
        <w:p w14:paraId="709E3AF0" w14:textId="7B2B2288" w:rsidR="002D4387" w:rsidRDefault="002D4387" w:rsidP="00B01D99"/>
      </w:tc>
      <w:tc>
        <w:tcPr>
          <w:tcW w:w="425" w:type="dxa"/>
          <w:vAlign w:val="center"/>
        </w:tcPr>
        <w:p w14:paraId="014809B2" w14:textId="77777777" w:rsidR="002D4387" w:rsidRPr="00FE3224" w:rsidRDefault="002D4387" w:rsidP="00E36D61">
          <w:pPr>
            <w:rPr>
              <w:color w:val="FF0000"/>
              <w:sz w:val="28"/>
              <w:szCs w:val="28"/>
            </w:rPr>
          </w:pPr>
        </w:p>
      </w:tc>
    </w:tr>
  </w:tbl>
  <w:p w14:paraId="350B47D3" w14:textId="1002A53D" w:rsidR="00A44514" w:rsidRDefault="002D4387"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B80BE06" wp14:editId="61BE24A2">
              <wp:simplePos x="0" y="0"/>
              <wp:positionH relativeFrom="column">
                <wp:posOffset>-222250</wp:posOffset>
              </wp:positionH>
              <wp:positionV relativeFrom="paragraph">
                <wp:posOffset>-812165</wp:posOffset>
              </wp:positionV>
              <wp:extent cx="6372225" cy="762000"/>
              <wp:effectExtent l="0" t="0" r="28575" b="19050"/>
              <wp:wrapNone/>
              <wp:docPr id="7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620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63047" id="Freeform 66" o:spid="_x0000_s1026" style="position:absolute;margin-left:-17.5pt;margin-top:-63.95pt;width:501.75pt;height:60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" path="m,l,384r2736,l2832,192,2736,,,xe" strokecolor="red" strokeweight="1.25pt">
              <v:path arrowok="t" o:connecttype="custom" o:connectlocs="0,0;0,762000;6156217,762000;6372225,381000;6156217,0;0,0" o:connectangles="0,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6590" w14:textId="77777777" w:rsidR="00A44514" w:rsidRDefault="00A4451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4D1D" w14:textId="77777777" w:rsidR="00A44514" w:rsidRDefault="002E53FB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6E2AF5" wp14:editId="7E97D34A">
              <wp:simplePos x="0" y="0"/>
              <wp:positionH relativeFrom="column">
                <wp:posOffset>-184150</wp:posOffset>
              </wp:positionH>
              <wp:positionV relativeFrom="paragraph">
                <wp:posOffset>-143510</wp:posOffset>
              </wp:positionV>
              <wp:extent cx="6012180" cy="685800"/>
              <wp:effectExtent l="0" t="0" r="0" b="0"/>
              <wp:wrapNone/>
              <wp:docPr id="4" name="Text Box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121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8ACB1" w14:textId="5DC1BB64" w:rsidR="00A44514" w:rsidRDefault="00A44514" w:rsidP="00CC3B2F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 w:rsidR="00AD7B0E">
                            <w:rPr>
                              <w:rFonts w:ascii="Arial" w:hAnsi="Arial"/>
                              <w:b/>
                              <w:color w:val="FFFFFF"/>
                            </w:rPr>
                            <w:t>Arbeitsmaterialien</w:t>
                          </w:r>
                          <w:r w:rsidR="003269AD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für die pharmazeutischen Dienstleistungen</w:t>
                          </w:r>
                        </w:p>
                        <w:p w14:paraId="4A75ACEF" w14:textId="3F22FC93" w:rsidR="00A44514" w:rsidRPr="003269AD" w:rsidRDefault="003269AD" w:rsidP="00CC3B2F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269AD">
                            <w:rPr>
                              <w:rFonts w:ascii="Arial" w:hAnsi="Arial"/>
                              <w:color w:val="FFFFFF"/>
                              <w:sz w:val="22"/>
                              <w:szCs w:val="22"/>
                            </w:rPr>
                            <w:t>Erweiterte</w:t>
                          </w:r>
                          <w:r w:rsidR="00F122BD" w:rsidRPr="003269AD">
                            <w:rPr>
                              <w:rFonts w:ascii="Arial" w:hAnsi="Arial"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r w:rsidR="006231B5">
                            <w:rPr>
                              <w:rFonts w:ascii="Arial" w:hAnsi="Arial"/>
                              <w:color w:val="FFFFFF"/>
                              <w:sz w:val="22"/>
                              <w:szCs w:val="22"/>
                            </w:rPr>
                            <w:t>Medikationsberatung bei Polypharmazie</w:t>
                          </w:r>
                        </w:p>
                        <w:p w14:paraId="1F78343B" w14:textId="77777777" w:rsidR="00A44514" w:rsidRDefault="00A44514" w:rsidP="00CC3B2F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E2AF5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margin-left:-14.5pt;margin-top:-11.3pt;width:473.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" filled="f" stroked="f">
              <o:lock v:ext="edit" aspectratio="t"/>
              <v:textbox>
                <w:txbxContent>
                  <w:p w14:paraId="0328ACB1" w14:textId="5DC1BB64" w:rsidR="00A44514" w:rsidRDefault="00A44514" w:rsidP="00CC3B2F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 w:rsidR="00AD7B0E">
                      <w:rPr>
                        <w:rFonts w:ascii="Arial" w:hAnsi="Arial"/>
                        <w:b/>
                        <w:color w:val="FFFFFF"/>
                      </w:rPr>
                      <w:t>Arbeitsmaterialien</w:t>
                    </w:r>
                    <w:r w:rsidR="003269AD">
                      <w:rPr>
                        <w:rFonts w:ascii="Arial" w:hAnsi="Arial"/>
                        <w:b/>
                        <w:color w:val="FFFFFF"/>
                      </w:rPr>
                      <w:t xml:space="preserve"> für die pharmazeutischen Dienstleistungen</w:t>
                    </w:r>
                  </w:p>
                  <w:p w14:paraId="4A75ACEF" w14:textId="3F22FC93" w:rsidR="00A44514" w:rsidRPr="003269AD" w:rsidRDefault="003269AD" w:rsidP="00CC3B2F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3269AD">
                      <w:rPr>
                        <w:rFonts w:ascii="Arial" w:hAnsi="Arial"/>
                        <w:color w:val="FFFFFF"/>
                        <w:sz w:val="22"/>
                        <w:szCs w:val="22"/>
                      </w:rPr>
                      <w:t>Erweiterte</w:t>
                    </w:r>
                    <w:r w:rsidR="00F122BD" w:rsidRPr="003269AD">
                      <w:rPr>
                        <w:rFonts w:ascii="Arial" w:hAnsi="Arial"/>
                        <w:color w:val="FFFFFF"/>
                        <w:sz w:val="22"/>
                        <w:szCs w:val="22"/>
                      </w:rPr>
                      <w:t xml:space="preserve"> </w:t>
                    </w:r>
                    <w:r w:rsidR="006231B5">
                      <w:rPr>
                        <w:rFonts w:ascii="Arial" w:hAnsi="Arial"/>
                        <w:color w:val="FFFFFF"/>
                        <w:sz w:val="22"/>
                        <w:szCs w:val="22"/>
                      </w:rPr>
                      <w:t>Medikationsberatung bei Polypharmazie</w:t>
                    </w:r>
                  </w:p>
                  <w:p w14:paraId="1F78343B" w14:textId="77777777" w:rsidR="00A44514" w:rsidRDefault="00A44514" w:rsidP="00CC3B2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7552514" wp14:editId="387C3CC5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6035" t="26035" r="50165" b="25400"/>
              <wp:wrapNone/>
              <wp:docPr id="3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22D2B" id="Freeform 69" o:spid="_x0000_s1026" style="position:absolute;margin-left:-15.6pt;margin-top:29.8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.75pt;height:21.75pt" o:bullet="t">
        <v:imagedata r:id="rId1" o:title=""/>
      </v:shape>
    </w:pict>
  </w:numPicBullet>
  <w:numPicBullet w:numPicBulletId="1">
    <w:pict>
      <v:shape id="_x0000_i1031" type="#_x0000_t75" style="width:42.75pt;height:21.75pt" o:bullet="t">
        <v:imagedata r:id="rId2" o:title=""/>
      </v:shape>
    </w:pict>
  </w:numPicBullet>
  <w:numPicBullet w:numPicBulletId="2">
    <w:pict>
      <v:shape id="_x0000_i1032" type="#_x0000_t75" style="width:11.25pt;height:11.2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615DF6"/>
    <w:multiLevelType w:val="hybridMultilevel"/>
    <w:tmpl w:val="F17836BA"/>
    <w:lvl w:ilvl="0" w:tplc="9A10C8B2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1161"/>
    <w:multiLevelType w:val="hybridMultilevel"/>
    <w:tmpl w:val="533C7840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931A4"/>
    <w:multiLevelType w:val="multilevel"/>
    <w:tmpl w:val="7BB43E7A"/>
    <w:lvl w:ilvl="0">
      <w:start w:val="1"/>
      <w:numFmt w:val="bullet"/>
      <w:pStyle w:val="AufzhlungEbene1"/>
      <w:lvlText w:val="»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FF0000"/>
        <w:sz w:val="24"/>
        <w:szCs w:val="24"/>
      </w:rPr>
    </w:lvl>
    <w:lvl w:ilvl="1">
      <w:start w:val="1"/>
      <w:numFmt w:val="bullet"/>
      <w:pStyle w:val="AufzhlungEbene2"/>
      <w:lvlText w:val="›"/>
      <w:lvlJc w:val="left"/>
      <w:pPr>
        <w:ind w:left="1004" w:hanging="360"/>
      </w:pPr>
      <w:rPr>
        <w:rFonts w:ascii="Arial" w:hAnsi="Arial" w:hint="default"/>
        <w:color w:val="FF0000"/>
        <w:sz w:val="24"/>
        <w:szCs w:val="24"/>
      </w:rPr>
    </w:lvl>
    <w:lvl w:ilvl="2">
      <w:start w:val="1"/>
      <w:numFmt w:val="bullet"/>
      <w:pStyle w:val="AufzhlungEbene3"/>
      <w:lvlText w:val="•"/>
      <w:lvlJc w:val="left"/>
      <w:pPr>
        <w:ind w:left="1364" w:hanging="360"/>
      </w:pPr>
      <w:rPr>
        <w:rFonts w:ascii="Arial" w:hAnsi="Arial" w:hint="default"/>
        <w:color w:val="FF0000"/>
        <w:sz w:val="24"/>
        <w:szCs w:val="24"/>
      </w:rPr>
    </w:lvl>
    <w:lvl w:ilvl="3">
      <w:start w:val="1"/>
      <w:numFmt w:val="bullet"/>
      <w:lvlText w:val="-"/>
      <w:lvlJc w:val="left"/>
      <w:pPr>
        <w:ind w:left="1724" w:hanging="360"/>
      </w:pPr>
      <w:rPr>
        <w:rFonts w:ascii="Arial" w:hAnsi="Arial" w:hint="default"/>
        <w:color w:val="FF0000"/>
        <w:sz w:val="24"/>
        <w:szCs w:val="24"/>
      </w:rPr>
    </w:lvl>
    <w:lvl w:ilvl="4">
      <w:start w:val="1"/>
      <w:numFmt w:val="bullet"/>
      <w:lvlText w:val="•"/>
      <w:lvlJc w:val="left"/>
      <w:pPr>
        <w:ind w:left="2084" w:hanging="360"/>
      </w:pPr>
      <w:rPr>
        <w:rFonts w:ascii="Arial" w:hAnsi="Arial" w:hint="default"/>
        <w:color w:val="FF0000"/>
        <w:sz w:val="24"/>
        <w:szCs w:val="24"/>
      </w:rPr>
    </w:lvl>
    <w:lvl w:ilvl="5">
      <w:start w:val="1"/>
      <w:numFmt w:val="bullet"/>
      <w:lvlText w:val="›"/>
      <w:lvlJc w:val="left"/>
      <w:pPr>
        <w:ind w:left="2444" w:hanging="360"/>
      </w:pPr>
      <w:rPr>
        <w:rFonts w:ascii="Arial" w:hAnsi="Arial" w:hint="default"/>
        <w:color w:val="FF0000"/>
        <w:sz w:val="24"/>
        <w:szCs w:val="24"/>
      </w:rPr>
    </w:lvl>
    <w:lvl w:ilvl="6">
      <w:start w:val="1"/>
      <w:numFmt w:val="bullet"/>
      <w:lvlText w:val="•"/>
      <w:lvlJc w:val="left"/>
      <w:pPr>
        <w:ind w:left="2804" w:hanging="360"/>
      </w:pPr>
      <w:rPr>
        <w:rFonts w:ascii="Arial" w:hAnsi="Arial" w:hint="default"/>
        <w:color w:val="FF0000"/>
        <w:sz w:val="24"/>
        <w:szCs w:val="24"/>
      </w:rPr>
    </w:lvl>
    <w:lvl w:ilvl="7">
      <w:start w:val="1"/>
      <w:numFmt w:val="bullet"/>
      <w:lvlText w:val="›"/>
      <w:lvlJc w:val="left"/>
      <w:pPr>
        <w:ind w:left="3164" w:hanging="360"/>
      </w:pPr>
      <w:rPr>
        <w:rFonts w:ascii="Arial" w:hAnsi="Arial" w:hint="default"/>
        <w:color w:val="FF0000"/>
        <w:sz w:val="24"/>
        <w:szCs w:val="24"/>
      </w:rPr>
    </w:lvl>
    <w:lvl w:ilvl="8">
      <w:start w:val="1"/>
      <w:numFmt w:val="bullet"/>
      <w:lvlText w:val="•"/>
      <w:lvlJc w:val="left"/>
      <w:pPr>
        <w:ind w:left="3524" w:hanging="360"/>
      </w:pPr>
      <w:rPr>
        <w:rFonts w:ascii="Arial" w:hAnsi="Arial" w:hint="default"/>
        <w:color w:val="FF0000"/>
        <w:sz w:val="24"/>
        <w:szCs w:val="24"/>
      </w:rPr>
    </w:lvl>
  </w:abstractNum>
  <w:abstractNum w:abstractNumId="23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10D7"/>
    <w:multiLevelType w:val="hybridMultilevel"/>
    <w:tmpl w:val="DEC23CFE"/>
    <w:lvl w:ilvl="0" w:tplc="5F42BBB6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8080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913E6"/>
    <w:multiLevelType w:val="hybridMultilevel"/>
    <w:tmpl w:val="181E8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1"/>
  </w:num>
  <w:num w:numId="13">
    <w:abstractNumId w:val="13"/>
  </w:num>
  <w:num w:numId="14">
    <w:abstractNumId w:val="23"/>
  </w:num>
  <w:num w:numId="15">
    <w:abstractNumId w:val="27"/>
  </w:num>
  <w:num w:numId="16">
    <w:abstractNumId w:val="19"/>
  </w:num>
  <w:num w:numId="17">
    <w:abstractNumId w:val="16"/>
  </w:num>
  <w:num w:numId="18">
    <w:abstractNumId w:val="17"/>
  </w:num>
  <w:num w:numId="19">
    <w:abstractNumId w:val="12"/>
  </w:num>
  <w:num w:numId="20">
    <w:abstractNumId w:val="14"/>
  </w:num>
  <w:num w:numId="21">
    <w:abstractNumId w:val="20"/>
  </w:num>
  <w:num w:numId="22">
    <w:abstractNumId w:val="18"/>
  </w:num>
  <w:num w:numId="23">
    <w:abstractNumId w:val="25"/>
  </w:num>
  <w:num w:numId="24">
    <w:abstractNumId w:val="15"/>
  </w:num>
  <w:num w:numId="25">
    <w:abstractNumId w:val="24"/>
  </w:num>
  <w:num w:numId="26">
    <w:abstractNumId w:val="11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01415"/>
    <w:rsid w:val="000173B8"/>
    <w:rsid w:val="000179AF"/>
    <w:rsid w:val="000336B8"/>
    <w:rsid w:val="00035E90"/>
    <w:rsid w:val="0003737C"/>
    <w:rsid w:val="000475BE"/>
    <w:rsid w:val="000669D7"/>
    <w:rsid w:val="0007562E"/>
    <w:rsid w:val="00080582"/>
    <w:rsid w:val="0008216D"/>
    <w:rsid w:val="00094369"/>
    <w:rsid w:val="000978D8"/>
    <w:rsid w:val="000979ED"/>
    <w:rsid w:val="000B44AF"/>
    <w:rsid w:val="000C22EF"/>
    <w:rsid w:val="000C47EE"/>
    <w:rsid w:val="000C5C43"/>
    <w:rsid w:val="000D3D03"/>
    <w:rsid w:val="000D3F77"/>
    <w:rsid w:val="000D4EF0"/>
    <w:rsid w:val="000E435F"/>
    <w:rsid w:val="000E67DA"/>
    <w:rsid w:val="000F45AD"/>
    <w:rsid w:val="000F7382"/>
    <w:rsid w:val="00101519"/>
    <w:rsid w:val="0011005B"/>
    <w:rsid w:val="00111B7E"/>
    <w:rsid w:val="00113580"/>
    <w:rsid w:val="001177FF"/>
    <w:rsid w:val="00120B08"/>
    <w:rsid w:val="00123E3F"/>
    <w:rsid w:val="00126347"/>
    <w:rsid w:val="001274E4"/>
    <w:rsid w:val="001303B5"/>
    <w:rsid w:val="00132BB3"/>
    <w:rsid w:val="00144140"/>
    <w:rsid w:val="001444FA"/>
    <w:rsid w:val="001462A9"/>
    <w:rsid w:val="0015325B"/>
    <w:rsid w:val="001537D6"/>
    <w:rsid w:val="00153C89"/>
    <w:rsid w:val="0015569D"/>
    <w:rsid w:val="00155795"/>
    <w:rsid w:val="00157824"/>
    <w:rsid w:val="00160C57"/>
    <w:rsid w:val="00177725"/>
    <w:rsid w:val="001837E2"/>
    <w:rsid w:val="0018498C"/>
    <w:rsid w:val="00187BEA"/>
    <w:rsid w:val="001A1777"/>
    <w:rsid w:val="001B32ED"/>
    <w:rsid w:val="001B513A"/>
    <w:rsid w:val="001C4851"/>
    <w:rsid w:val="001D0597"/>
    <w:rsid w:val="001E5AC9"/>
    <w:rsid w:val="001F6176"/>
    <w:rsid w:val="001F78FF"/>
    <w:rsid w:val="002072DD"/>
    <w:rsid w:val="00212E64"/>
    <w:rsid w:val="00214789"/>
    <w:rsid w:val="00231A62"/>
    <w:rsid w:val="00231AD8"/>
    <w:rsid w:val="002328F9"/>
    <w:rsid w:val="00233F3A"/>
    <w:rsid w:val="0023597A"/>
    <w:rsid w:val="0023616A"/>
    <w:rsid w:val="0024235B"/>
    <w:rsid w:val="00250325"/>
    <w:rsid w:val="00252CB6"/>
    <w:rsid w:val="0026214C"/>
    <w:rsid w:val="00263FC7"/>
    <w:rsid w:val="00276261"/>
    <w:rsid w:val="00280343"/>
    <w:rsid w:val="002841FE"/>
    <w:rsid w:val="00286392"/>
    <w:rsid w:val="002C18D0"/>
    <w:rsid w:val="002C3BE1"/>
    <w:rsid w:val="002D4387"/>
    <w:rsid w:val="002D5FF0"/>
    <w:rsid w:val="002E013C"/>
    <w:rsid w:val="002E4AD9"/>
    <w:rsid w:val="002E53FB"/>
    <w:rsid w:val="002F0FFF"/>
    <w:rsid w:val="002F2FDB"/>
    <w:rsid w:val="002F6C49"/>
    <w:rsid w:val="002F7803"/>
    <w:rsid w:val="00301666"/>
    <w:rsid w:val="00303D9C"/>
    <w:rsid w:val="0032489C"/>
    <w:rsid w:val="003269AD"/>
    <w:rsid w:val="00336CEF"/>
    <w:rsid w:val="003410E9"/>
    <w:rsid w:val="00345A5B"/>
    <w:rsid w:val="003464D2"/>
    <w:rsid w:val="003530F0"/>
    <w:rsid w:val="003555A7"/>
    <w:rsid w:val="00357C15"/>
    <w:rsid w:val="003614A3"/>
    <w:rsid w:val="003640C8"/>
    <w:rsid w:val="003668FE"/>
    <w:rsid w:val="0037281E"/>
    <w:rsid w:val="00385DA7"/>
    <w:rsid w:val="00391A6C"/>
    <w:rsid w:val="00394E11"/>
    <w:rsid w:val="003B07A4"/>
    <w:rsid w:val="003B2EC7"/>
    <w:rsid w:val="003C21EA"/>
    <w:rsid w:val="003C5F70"/>
    <w:rsid w:val="003C74F5"/>
    <w:rsid w:val="003D23CB"/>
    <w:rsid w:val="003E59D5"/>
    <w:rsid w:val="003E6514"/>
    <w:rsid w:val="003F7639"/>
    <w:rsid w:val="00401C49"/>
    <w:rsid w:val="00404367"/>
    <w:rsid w:val="0042476B"/>
    <w:rsid w:val="00433149"/>
    <w:rsid w:val="0043647B"/>
    <w:rsid w:val="00436C26"/>
    <w:rsid w:val="00444229"/>
    <w:rsid w:val="00453F26"/>
    <w:rsid w:val="00455BE7"/>
    <w:rsid w:val="00465556"/>
    <w:rsid w:val="0046644D"/>
    <w:rsid w:val="00466F5F"/>
    <w:rsid w:val="004671FB"/>
    <w:rsid w:val="00473929"/>
    <w:rsid w:val="00477990"/>
    <w:rsid w:val="00480288"/>
    <w:rsid w:val="00494CC5"/>
    <w:rsid w:val="004A4ECA"/>
    <w:rsid w:val="004B0CBC"/>
    <w:rsid w:val="004B39A3"/>
    <w:rsid w:val="004B47C1"/>
    <w:rsid w:val="004C3CC9"/>
    <w:rsid w:val="004D2681"/>
    <w:rsid w:val="004D6220"/>
    <w:rsid w:val="004D6EA7"/>
    <w:rsid w:val="004D746B"/>
    <w:rsid w:val="004E31F1"/>
    <w:rsid w:val="004E3D27"/>
    <w:rsid w:val="004E518B"/>
    <w:rsid w:val="004F38F3"/>
    <w:rsid w:val="004F7269"/>
    <w:rsid w:val="0050184D"/>
    <w:rsid w:val="005028AF"/>
    <w:rsid w:val="00506969"/>
    <w:rsid w:val="005070B9"/>
    <w:rsid w:val="005119B8"/>
    <w:rsid w:val="0051560B"/>
    <w:rsid w:val="005219F7"/>
    <w:rsid w:val="0052246B"/>
    <w:rsid w:val="00526933"/>
    <w:rsid w:val="00526947"/>
    <w:rsid w:val="0054039F"/>
    <w:rsid w:val="0054468D"/>
    <w:rsid w:val="005672E8"/>
    <w:rsid w:val="00567930"/>
    <w:rsid w:val="00573AC0"/>
    <w:rsid w:val="00576C8C"/>
    <w:rsid w:val="00586E62"/>
    <w:rsid w:val="00591D24"/>
    <w:rsid w:val="0059223D"/>
    <w:rsid w:val="005A51F1"/>
    <w:rsid w:val="005A536D"/>
    <w:rsid w:val="005A67F5"/>
    <w:rsid w:val="005B2922"/>
    <w:rsid w:val="005B29B9"/>
    <w:rsid w:val="005B2D04"/>
    <w:rsid w:val="005B5EA2"/>
    <w:rsid w:val="005B7387"/>
    <w:rsid w:val="005C083B"/>
    <w:rsid w:val="005C13FE"/>
    <w:rsid w:val="005C4E28"/>
    <w:rsid w:val="005C5110"/>
    <w:rsid w:val="005C56A7"/>
    <w:rsid w:val="005C65A6"/>
    <w:rsid w:val="005D5652"/>
    <w:rsid w:val="005D7B02"/>
    <w:rsid w:val="005E6F78"/>
    <w:rsid w:val="005F78C7"/>
    <w:rsid w:val="00605F6C"/>
    <w:rsid w:val="00606250"/>
    <w:rsid w:val="00606CFB"/>
    <w:rsid w:val="00607038"/>
    <w:rsid w:val="006071B6"/>
    <w:rsid w:val="0062115A"/>
    <w:rsid w:val="006231B5"/>
    <w:rsid w:val="00625366"/>
    <w:rsid w:val="00630003"/>
    <w:rsid w:val="00636D95"/>
    <w:rsid w:val="00640693"/>
    <w:rsid w:val="0064193B"/>
    <w:rsid w:val="00644485"/>
    <w:rsid w:val="00645E52"/>
    <w:rsid w:val="006468FE"/>
    <w:rsid w:val="00650299"/>
    <w:rsid w:val="00650F83"/>
    <w:rsid w:val="006527F6"/>
    <w:rsid w:val="00654CF3"/>
    <w:rsid w:val="00655759"/>
    <w:rsid w:val="0066637E"/>
    <w:rsid w:val="00666CA1"/>
    <w:rsid w:val="00675D3A"/>
    <w:rsid w:val="006802F9"/>
    <w:rsid w:val="006873A9"/>
    <w:rsid w:val="006A08ED"/>
    <w:rsid w:val="006C63F9"/>
    <w:rsid w:val="006C66BE"/>
    <w:rsid w:val="006D17B2"/>
    <w:rsid w:val="006D4083"/>
    <w:rsid w:val="006D56D6"/>
    <w:rsid w:val="007066A0"/>
    <w:rsid w:val="00711782"/>
    <w:rsid w:val="00717F47"/>
    <w:rsid w:val="0072128B"/>
    <w:rsid w:val="00722125"/>
    <w:rsid w:val="0072279D"/>
    <w:rsid w:val="0072781D"/>
    <w:rsid w:val="00731234"/>
    <w:rsid w:val="00732578"/>
    <w:rsid w:val="00732E97"/>
    <w:rsid w:val="00736468"/>
    <w:rsid w:val="007376E1"/>
    <w:rsid w:val="00753268"/>
    <w:rsid w:val="00760EC3"/>
    <w:rsid w:val="007624B0"/>
    <w:rsid w:val="00764075"/>
    <w:rsid w:val="00771F4B"/>
    <w:rsid w:val="00776DB6"/>
    <w:rsid w:val="00782399"/>
    <w:rsid w:val="007851AE"/>
    <w:rsid w:val="00785651"/>
    <w:rsid w:val="00790B30"/>
    <w:rsid w:val="00793930"/>
    <w:rsid w:val="00797550"/>
    <w:rsid w:val="007A38B5"/>
    <w:rsid w:val="007A4E77"/>
    <w:rsid w:val="007A6D44"/>
    <w:rsid w:val="007B3C11"/>
    <w:rsid w:val="007B5879"/>
    <w:rsid w:val="007B7503"/>
    <w:rsid w:val="007B7F12"/>
    <w:rsid w:val="007C05B9"/>
    <w:rsid w:val="007C1864"/>
    <w:rsid w:val="007C2831"/>
    <w:rsid w:val="007C5D4C"/>
    <w:rsid w:val="007D2CF6"/>
    <w:rsid w:val="007D70FE"/>
    <w:rsid w:val="007E45F0"/>
    <w:rsid w:val="007E4E5B"/>
    <w:rsid w:val="007F0135"/>
    <w:rsid w:val="007F2849"/>
    <w:rsid w:val="007F3E28"/>
    <w:rsid w:val="0080421F"/>
    <w:rsid w:val="0080791A"/>
    <w:rsid w:val="00810FFE"/>
    <w:rsid w:val="00814D79"/>
    <w:rsid w:val="00820049"/>
    <w:rsid w:val="0082523E"/>
    <w:rsid w:val="008342C2"/>
    <w:rsid w:val="0083760E"/>
    <w:rsid w:val="00837957"/>
    <w:rsid w:val="0084113F"/>
    <w:rsid w:val="00844321"/>
    <w:rsid w:val="008533DB"/>
    <w:rsid w:val="00861F63"/>
    <w:rsid w:val="008636C3"/>
    <w:rsid w:val="008662A9"/>
    <w:rsid w:val="00866542"/>
    <w:rsid w:val="00873311"/>
    <w:rsid w:val="00875C72"/>
    <w:rsid w:val="0087633C"/>
    <w:rsid w:val="00880996"/>
    <w:rsid w:val="00882B22"/>
    <w:rsid w:val="00887D1B"/>
    <w:rsid w:val="0089248B"/>
    <w:rsid w:val="008A0709"/>
    <w:rsid w:val="008A2F13"/>
    <w:rsid w:val="008B2F46"/>
    <w:rsid w:val="008C23F7"/>
    <w:rsid w:val="008C2EA2"/>
    <w:rsid w:val="008C3F81"/>
    <w:rsid w:val="008C4675"/>
    <w:rsid w:val="008C51F3"/>
    <w:rsid w:val="008C58C1"/>
    <w:rsid w:val="008E50ED"/>
    <w:rsid w:val="008F1F3B"/>
    <w:rsid w:val="008F2A38"/>
    <w:rsid w:val="009025A7"/>
    <w:rsid w:val="00903304"/>
    <w:rsid w:val="00903B4B"/>
    <w:rsid w:val="00917D40"/>
    <w:rsid w:val="00930204"/>
    <w:rsid w:val="00937CD9"/>
    <w:rsid w:val="00941969"/>
    <w:rsid w:val="00942A6E"/>
    <w:rsid w:val="00955EF1"/>
    <w:rsid w:val="00957BD9"/>
    <w:rsid w:val="00974A3D"/>
    <w:rsid w:val="00974C56"/>
    <w:rsid w:val="00976400"/>
    <w:rsid w:val="00984287"/>
    <w:rsid w:val="00985133"/>
    <w:rsid w:val="009851F8"/>
    <w:rsid w:val="009870B3"/>
    <w:rsid w:val="00991D2E"/>
    <w:rsid w:val="009967E0"/>
    <w:rsid w:val="009A1AE8"/>
    <w:rsid w:val="009A6F44"/>
    <w:rsid w:val="009B063E"/>
    <w:rsid w:val="009B244B"/>
    <w:rsid w:val="009B4567"/>
    <w:rsid w:val="009B47A4"/>
    <w:rsid w:val="009D04E1"/>
    <w:rsid w:val="009D1BF2"/>
    <w:rsid w:val="009D49A9"/>
    <w:rsid w:val="009F1715"/>
    <w:rsid w:val="00A02F5C"/>
    <w:rsid w:val="00A036A8"/>
    <w:rsid w:val="00A11A09"/>
    <w:rsid w:val="00A126AE"/>
    <w:rsid w:val="00A1733C"/>
    <w:rsid w:val="00A17E5B"/>
    <w:rsid w:val="00A17E93"/>
    <w:rsid w:val="00A2269B"/>
    <w:rsid w:val="00A2296A"/>
    <w:rsid w:val="00A25C94"/>
    <w:rsid w:val="00A31CD9"/>
    <w:rsid w:val="00A40F4E"/>
    <w:rsid w:val="00A4316D"/>
    <w:rsid w:val="00A44514"/>
    <w:rsid w:val="00A47BC7"/>
    <w:rsid w:val="00A51180"/>
    <w:rsid w:val="00A53398"/>
    <w:rsid w:val="00A54F79"/>
    <w:rsid w:val="00A576C0"/>
    <w:rsid w:val="00A57F2A"/>
    <w:rsid w:val="00A66D1C"/>
    <w:rsid w:val="00A87051"/>
    <w:rsid w:val="00AA31C3"/>
    <w:rsid w:val="00AB2BBC"/>
    <w:rsid w:val="00AB7FBA"/>
    <w:rsid w:val="00AC59FE"/>
    <w:rsid w:val="00AD354E"/>
    <w:rsid w:val="00AD3563"/>
    <w:rsid w:val="00AD7B0E"/>
    <w:rsid w:val="00AE148D"/>
    <w:rsid w:val="00AE24C8"/>
    <w:rsid w:val="00AE46DA"/>
    <w:rsid w:val="00AE6391"/>
    <w:rsid w:val="00AF3B40"/>
    <w:rsid w:val="00AF56FB"/>
    <w:rsid w:val="00AF7872"/>
    <w:rsid w:val="00B01D99"/>
    <w:rsid w:val="00B035BC"/>
    <w:rsid w:val="00B10A7B"/>
    <w:rsid w:val="00B10E0C"/>
    <w:rsid w:val="00B268A9"/>
    <w:rsid w:val="00B34A9F"/>
    <w:rsid w:val="00B413D8"/>
    <w:rsid w:val="00B60C14"/>
    <w:rsid w:val="00B65F3D"/>
    <w:rsid w:val="00B66F15"/>
    <w:rsid w:val="00B712D2"/>
    <w:rsid w:val="00B716F4"/>
    <w:rsid w:val="00B75D5C"/>
    <w:rsid w:val="00B83C55"/>
    <w:rsid w:val="00B8614D"/>
    <w:rsid w:val="00B86F1E"/>
    <w:rsid w:val="00B90F7C"/>
    <w:rsid w:val="00BA0DA8"/>
    <w:rsid w:val="00BA628C"/>
    <w:rsid w:val="00BA68BC"/>
    <w:rsid w:val="00BA723E"/>
    <w:rsid w:val="00BB3C77"/>
    <w:rsid w:val="00BB4189"/>
    <w:rsid w:val="00BB5475"/>
    <w:rsid w:val="00BB5501"/>
    <w:rsid w:val="00BC1710"/>
    <w:rsid w:val="00BC3EAE"/>
    <w:rsid w:val="00BC6948"/>
    <w:rsid w:val="00BD103A"/>
    <w:rsid w:val="00BE02B1"/>
    <w:rsid w:val="00BE5B9C"/>
    <w:rsid w:val="00BE5E1F"/>
    <w:rsid w:val="00BF0A1F"/>
    <w:rsid w:val="00C044ED"/>
    <w:rsid w:val="00C05368"/>
    <w:rsid w:val="00C0618D"/>
    <w:rsid w:val="00C20039"/>
    <w:rsid w:val="00C25322"/>
    <w:rsid w:val="00C32BFE"/>
    <w:rsid w:val="00C4148E"/>
    <w:rsid w:val="00C415D2"/>
    <w:rsid w:val="00C46C16"/>
    <w:rsid w:val="00C5427C"/>
    <w:rsid w:val="00C662D7"/>
    <w:rsid w:val="00C6793E"/>
    <w:rsid w:val="00C67FF2"/>
    <w:rsid w:val="00C81D6D"/>
    <w:rsid w:val="00C82731"/>
    <w:rsid w:val="00C9133E"/>
    <w:rsid w:val="00C9185D"/>
    <w:rsid w:val="00C9189F"/>
    <w:rsid w:val="00C94EF5"/>
    <w:rsid w:val="00CA028C"/>
    <w:rsid w:val="00CA510C"/>
    <w:rsid w:val="00CA77B6"/>
    <w:rsid w:val="00CA7D0C"/>
    <w:rsid w:val="00CB6B8F"/>
    <w:rsid w:val="00CC2F63"/>
    <w:rsid w:val="00CC3B2F"/>
    <w:rsid w:val="00CC6180"/>
    <w:rsid w:val="00CE1D30"/>
    <w:rsid w:val="00CE7E92"/>
    <w:rsid w:val="00CF1AFC"/>
    <w:rsid w:val="00CF7A4B"/>
    <w:rsid w:val="00D01BB7"/>
    <w:rsid w:val="00D025DC"/>
    <w:rsid w:val="00D07E98"/>
    <w:rsid w:val="00D13611"/>
    <w:rsid w:val="00D20075"/>
    <w:rsid w:val="00D2688A"/>
    <w:rsid w:val="00D26F04"/>
    <w:rsid w:val="00D312EA"/>
    <w:rsid w:val="00D33A37"/>
    <w:rsid w:val="00D33E63"/>
    <w:rsid w:val="00D35DDF"/>
    <w:rsid w:val="00D40143"/>
    <w:rsid w:val="00D40DE4"/>
    <w:rsid w:val="00D420AA"/>
    <w:rsid w:val="00D4284A"/>
    <w:rsid w:val="00D45C27"/>
    <w:rsid w:val="00D51DBC"/>
    <w:rsid w:val="00D60C6C"/>
    <w:rsid w:val="00D622C2"/>
    <w:rsid w:val="00D659C1"/>
    <w:rsid w:val="00D66624"/>
    <w:rsid w:val="00D70147"/>
    <w:rsid w:val="00D70600"/>
    <w:rsid w:val="00D70C62"/>
    <w:rsid w:val="00D714DF"/>
    <w:rsid w:val="00D77740"/>
    <w:rsid w:val="00D80435"/>
    <w:rsid w:val="00D86982"/>
    <w:rsid w:val="00D86F76"/>
    <w:rsid w:val="00D930E9"/>
    <w:rsid w:val="00D93CFE"/>
    <w:rsid w:val="00D95D0B"/>
    <w:rsid w:val="00D9796B"/>
    <w:rsid w:val="00DA1114"/>
    <w:rsid w:val="00DB2722"/>
    <w:rsid w:val="00DB30F1"/>
    <w:rsid w:val="00DB581F"/>
    <w:rsid w:val="00DE56E4"/>
    <w:rsid w:val="00DF66C2"/>
    <w:rsid w:val="00E02802"/>
    <w:rsid w:val="00E02E27"/>
    <w:rsid w:val="00E06489"/>
    <w:rsid w:val="00E108DE"/>
    <w:rsid w:val="00E23566"/>
    <w:rsid w:val="00E23687"/>
    <w:rsid w:val="00E24D6A"/>
    <w:rsid w:val="00E262F9"/>
    <w:rsid w:val="00E2631F"/>
    <w:rsid w:val="00E34A69"/>
    <w:rsid w:val="00E36D61"/>
    <w:rsid w:val="00E47194"/>
    <w:rsid w:val="00E47906"/>
    <w:rsid w:val="00E530DE"/>
    <w:rsid w:val="00E53611"/>
    <w:rsid w:val="00E5693C"/>
    <w:rsid w:val="00E643E5"/>
    <w:rsid w:val="00E72023"/>
    <w:rsid w:val="00E91AA6"/>
    <w:rsid w:val="00EA705C"/>
    <w:rsid w:val="00EB1D80"/>
    <w:rsid w:val="00EB4D51"/>
    <w:rsid w:val="00EC0D91"/>
    <w:rsid w:val="00EC2638"/>
    <w:rsid w:val="00EC5FB0"/>
    <w:rsid w:val="00EC6348"/>
    <w:rsid w:val="00EC67E4"/>
    <w:rsid w:val="00EF3969"/>
    <w:rsid w:val="00F10DFE"/>
    <w:rsid w:val="00F122BD"/>
    <w:rsid w:val="00F22A28"/>
    <w:rsid w:val="00F25A98"/>
    <w:rsid w:val="00F42FD0"/>
    <w:rsid w:val="00F4407D"/>
    <w:rsid w:val="00F504C3"/>
    <w:rsid w:val="00F573EA"/>
    <w:rsid w:val="00F57C1F"/>
    <w:rsid w:val="00F6052B"/>
    <w:rsid w:val="00F7074E"/>
    <w:rsid w:val="00F77238"/>
    <w:rsid w:val="00F81EC9"/>
    <w:rsid w:val="00F83D5D"/>
    <w:rsid w:val="00F83DDA"/>
    <w:rsid w:val="00F95FC6"/>
    <w:rsid w:val="00F96108"/>
    <w:rsid w:val="00F97D05"/>
    <w:rsid w:val="00FA444A"/>
    <w:rsid w:val="00FA7D79"/>
    <w:rsid w:val="00FB2D06"/>
    <w:rsid w:val="00FB557F"/>
    <w:rsid w:val="00FC23C0"/>
    <w:rsid w:val="00FC345A"/>
    <w:rsid w:val="00FD26F1"/>
    <w:rsid w:val="00FD65F9"/>
    <w:rsid w:val="00FE3224"/>
    <w:rsid w:val="00FE3B41"/>
    <w:rsid w:val="00FF0293"/>
    <w:rsid w:val="00FF1D55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60A9C50F"/>
  <w15:chartTrackingRefBased/>
  <w15:docId w15:val="{518C6331-6F7D-4710-9803-D1CAC36E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C8"/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rsid w:val="00AE24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AE24C8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AE2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AE24C8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AE24C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AE24C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AE24C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AE24C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AE24C8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semiHidden/>
    <w:rsid w:val="00AE24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1"/>
    <w:semiHidden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AE24C8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AE24C8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AE24C8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E24C8"/>
    <w:rPr>
      <w:sz w:val="16"/>
      <w:szCs w:val="16"/>
    </w:rPr>
  </w:style>
  <w:style w:type="character" w:customStyle="1" w:styleId="berschrift1Zchn">
    <w:name w:val="Überschrift 1 Zchn"/>
    <w:uiPriority w:val="9"/>
    <w:rsid w:val="00AE24C8"/>
    <w:rPr>
      <w:rFonts w:ascii="Arial" w:hAnsi="Arial"/>
      <w:b/>
      <w:sz w:val="22"/>
    </w:rPr>
  </w:style>
  <w:style w:type="character" w:customStyle="1" w:styleId="berschrift7Zchn">
    <w:name w:val="Überschrift 7 Zchn"/>
    <w:rsid w:val="00AE24C8"/>
    <w:rPr>
      <w:rFonts w:ascii="Arial" w:hAnsi="Arial"/>
      <w:b/>
      <w:sz w:val="22"/>
    </w:rPr>
  </w:style>
  <w:style w:type="paragraph" w:styleId="Titel">
    <w:name w:val="Title"/>
    <w:basedOn w:val="Standard"/>
    <w:qFormat/>
    <w:rsid w:val="00AE24C8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AE24C8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AE24C8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AE24C8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034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10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08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08D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8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08DE"/>
    <w:rPr>
      <w:b/>
      <w:bCs/>
    </w:rPr>
  </w:style>
  <w:style w:type="character" w:customStyle="1" w:styleId="FuzeileZchn">
    <w:name w:val="Fußzeile Zchn"/>
    <w:link w:val="Fuzeile"/>
    <w:semiHidden/>
    <w:rsid w:val="00586E62"/>
    <w:rPr>
      <w:sz w:val="24"/>
      <w:szCs w:val="24"/>
    </w:rPr>
  </w:style>
  <w:style w:type="character" w:customStyle="1" w:styleId="1LeitlinieTitel">
    <w:name w:val="1 Leitlinie Titel"/>
    <w:rsid w:val="00F122BD"/>
    <w:rPr>
      <w:rFonts w:ascii="Arial" w:hAnsi="Arial"/>
      <w:b/>
      <w:color w:val="444444"/>
      <w:spacing w:val="8"/>
      <w:sz w:val="32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3E3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23E3F"/>
    <w:pPr>
      <w:tabs>
        <w:tab w:val="left" w:pos="567"/>
        <w:tab w:val="right" w:leader="dot" w:pos="9054"/>
      </w:tabs>
      <w:spacing w:after="60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23E3F"/>
    <w:rPr>
      <w:color w:val="0563C1" w:themeColor="hyperlink"/>
      <w:u w:val="single"/>
    </w:rPr>
  </w:style>
  <w:style w:type="character" w:customStyle="1" w:styleId="ABDAHead111pt">
    <w:name w:val="ABDA Head 1 + 11 pt"/>
    <w:rsid w:val="00123E3F"/>
    <w:rPr>
      <w:rFonts w:ascii="Arial" w:hAnsi="Arial"/>
      <w:b/>
      <w:bCs/>
      <w:color w:val="000000"/>
      <w:sz w:val="22"/>
    </w:rPr>
  </w:style>
  <w:style w:type="paragraph" w:customStyle="1" w:styleId="Formatvorlage1">
    <w:name w:val="Formatvorlage1"/>
    <w:basedOn w:val="Standard"/>
    <w:link w:val="Formatvorlage1Zchn"/>
    <w:qFormat/>
    <w:rsid w:val="00123E3F"/>
    <w:pPr>
      <w:tabs>
        <w:tab w:val="left" w:pos="567"/>
      </w:tabs>
      <w:spacing w:after="6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123E3F"/>
    <w:rPr>
      <w:rFonts w:ascii="Arial" w:hAnsi="Arial" w:cs="Arial"/>
      <w:b/>
      <w:bCs/>
      <w:color w:val="000000"/>
      <w:sz w:val="22"/>
      <w:szCs w:val="22"/>
    </w:rPr>
  </w:style>
  <w:style w:type="paragraph" w:customStyle="1" w:styleId="1LeitlineHead1">
    <w:name w:val="1 Leitline Head 1"/>
    <w:basedOn w:val="Standard"/>
    <w:link w:val="1LeitlineHead1Zchn"/>
    <w:rsid w:val="00123E3F"/>
    <w:pPr>
      <w:jc w:val="both"/>
    </w:pPr>
    <w:rPr>
      <w:rFonts w:ascii="Arial" w:hAnsi="Arial"/>
      <w:b/>
      <w:bCs/>
      <w:color w:val="000000"/>
      <w:sz w:val="22"/>
    </w:rPr>
  </w:style>
  <w:style w:type="character" w:customStyle="1" w:styleId="1LeitlineHead1Zchn">
    <w:name w:val="1 Leitline Head 1 Zchn"/>
    <w:link w:val="1LeitlineHead1"/>
    <w:rsid w:val="00123E3F"/>
    <w:rPr>
      <w:rFonts w:ascii="Arial" w:hAnsi="Arial"/>
      <w:b/>
      <w:bCs/>
      <w:color w:val="000000"/>
      <w:sz w:val="22"/>
      <w:szCs w:val="24"/>
    </w:rPr>
  </w:style>
  <w:style w:type="table" w:styleId="Tabellenraster">
    <w:name w:val="Table Grid"/>
    <w:basedOn w:val="NormaleTabelle"/>
    <w:uiPriority w:val="59"/>
    <w:rsid w:val="009B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Ebene1">
    <w:name w:val="Aufzählung Ebene 1"/>
    <w:basedOn w:val="Standard"/>
    <w:link w:val="AufzhlungEbene1Zchn"/>
    <w:uiPriority w:val="99"/>
    <w:qFormat/>
    <w:rsid w:val="006231B5"/>
    <w:pPr>
      <w:widowControl w:val="0"/>
      <w:numPr>
        <w:numId w:val="27"/>
      </w:numPr>
      <w:kinsoku w:val="0"/>
      <w:overflowPunct w:val="0"/>
      <w:autoSpaceDE w:val="0"/>
      <w:autoSpaceDN w:val="0"/>
      <w:adjustRightInd w:val="0"/>
      <w:spacing w:after="120" w:line="280" w:lineRule="exact"/>
    </w:pPr>
    <w:rPr>
      <w:rFonts w:ascii="Arial" w:hAnsi="Arial" w:cs="Arial"/>
      <w:color w:val="262626" w:themeColor="text1" w:themeTint="D9"/>
      <w:sz w:val="22"/>
      <w:szCs w:val="20"/>
    </w:rPr>
  </w:style>
  <w:style w:type="paragraph" w:customStyle="1" w:styleId="AufzhlungEbene2">
    <w:name w:val="Aufzählung Ebene 2"/>
    <w:basedOn w:val="AufzhlungEbene1"/>
    <w:qFormat/>
    <w:rsid w:val="006231B5"/>
    <w:pPr>
      <w:numPr>
        <w:ilvl w:val="1"/>
      </w:numPr>
      <w:tabs>
        <w:tab w:val="num" w:pos="360"/>
        <w:tab w:val="num" w:pos="720"/>
      </w:tabs>
      <w:ind w:left="1080"/>
    </w:pPr>
  </w:style>
  <w:style w:type="paragraph" w:customStyle="1" w:styleId="AufzhlungEbene3">
    <w:name w:val="Aufzählung Ebene 3"/>
    <w:basedOn w:val="AufzhlungEbene2"/>
    <w:qFormat/>
    <w:rsid w:val="006231B5"/>
    <w:pPr>
      <w:numPr>
        <w:ilvl w:val="2"/>
      </w:numPr>
      <w:tabs>
        <w:tab w:val="num" w:pos="360"/>
        <w:tab w:val="num" w:pos="720"/>
        <w:tab w:val="num" w:pos="1440"/>
      </w:tabs>
      <w:ind w:left="1800"/>
    </w:pPr>
  </w:style>
  <w:style w:type="character" w:customStyle="1" w:styleId="AufzhlungEbene1Zchn">
    <w:name w:val="Aufzählung Ebene 1 Zchn"/>
    <w:basedOn w:val="Absatz-Standardschriftart"/>
    <w:link w:val="AufzhlungEbene1"/>
    <w:uiPriority w:val="99"/>
    <w:rsid w:val="006231B5"/>
    <w:rPr>
      <w:rFonts w:ascii="Arial" w:hAnsi="Arial" w:cs="Arial"/>
      <w:color w:val="262626" w:themeColor="text1" w:themeTint="D9"/>
      <w:sz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3C5F7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1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A6ECF-77E5-4B44-99AD-CD496A02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961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Reimer, Elisabeth</cp:lastModifiedBy>
  <cp:revision>4</cp:revision>
  <cp:lastPrinted>2018-05-11T08:34:00Z</cp:lastPrinted>
  <dcterms:created xsi:type="dcterms:W3CDTF">2022-07-11T07:03:00Z</dcterms:created>
  <dcterms:modified xsi:type="dcterms:W3CDTF">2022-07-11T07:28:00Z</dcterms:modified>
</cp:coreProperties>
</file>